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36" w:rsidRPr="00091836" w:rsidRDefault="00DB4A36" w:rsidP="0019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DB4A36" w:rsidRPr="00091836" w:rsidRDefault="00522AF4" w:rsidP="0019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 w:rsidR="0009183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B4A36"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 w:rsid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="00DB4A36"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DB4A36" w:rsidRPr="00091836" w:rsidRDefault="00DB4A36" w:rsidP="0019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DB4A36" w:rsidRPr="00091836" w:rsidRDefault="00522AF4" w:rsidP="0019497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B4A36"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Северо-Кавказский государственный институт искусств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B4A36" w:rsidRPr="00091836" w:rsidRDefault="00DB4A36" w:rsidP="0019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DB4A36" w:rsidRPr="00091836" w:rsidRDefault="00DB4A36" w:rsidP="00DB4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B4A36" w:rsidRPr="00091836" w:rsidRDefault="00236321" w:rsidP="00214E17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28662" r:id="rId8"/>
        </w:object>
      </w:r>
    </w:p>
    <w:p w:rsidR="00DB4A36" w:rsidRPr="00091836" w:rsidRDefault="00DB4A36" w:rsidP="00236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A36" w:rsidRPr="00091836" w:rsidRDefault="00DB4A36" w:rsidP="00DB4A36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DB4A36" w:rsidRPr="00091836" w:rsidRDefault="00DB4A36" w:rsidP="00DB4A36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4A36" w:rsidRPr="00091836" w:rsidRDefault="00DB4A36" w:rsidP="00DB4A36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B4A36" w:rsidRPr="00091836" w:rsidRDefault="00DB4A36" w:rsidP="00DB4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Специальный инструмент</w:t>
      </w:r>
    </w:p>
    <w:p w:rsidR="00DB4A36" w:rsidRPr="00091836" w:rsidRDefault="00DB4A36" w:rsidP="00DB4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B4A36" w:rsidRPr="00091836" w:rsidRDefault="00DB4A36" w:rsidP="00DB4A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DB4A36" w:rsidRPr="00091836" w:rsidRDefault="00DB4A36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DB4A36" w:rsidRPr="00091836" w:rsidRDefault="00595276" w:rsidP="00595276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22AF4"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</w:t>
      </w:r>
      <w:r w:rsidR="00DB4A36"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рофиль</w:t>
      </w:r>
      <w:r w:rsidR="00522AF4"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B4A36" w:rsidRPr="00091836" w:rsidRDefault="00522AF4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3B215B"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522AF4" w:rsidRPr="00091836" w:rsidRDefault="00DB4A36" w:rsidP="00DB4A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DB4A36" w:rsidRPr="00091836" w:rsidRDefault="00DB4A36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DB4A36" w:rsidRPr="00091836" w:rsidRDefault="00D17A1C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546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45CDD"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</w:t>
      </w:r>
      <w:r w:rsidR="00091836"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</w:p>
    <w:p w:rsidR="00522AF4" w:rsidRPr="00091836" w:rsidRDefault="00522AF4" w:rsidP="00DB4A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DB4A36" w:rsidRPr="00091836" w:rsidRDefault="00522AF4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="00DB4A36"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 w:rsidR="00545CDD"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DB4A36" w:rsidRPr="00091836" w:rsidRDefault="00DB4A36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4A36" w:rsidRDefault="00DB4A36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2716" w:rsidRDefault="00762716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6426" w:rsidRPr="00091836" w:rsidRDefault="00546426" w:rsidP="00DB4A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E17" w:rsidRDefault="00444745" w:rsidP="00522A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Нальчик</w:t>
      </w:r>
    </w:p>
    <w:p w:rsidR="00A14B3E" w:rsidRDefault="00236321" w:rsidP="00522A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</w:t>
      </w:r>
    </w:p>
    <w:p w:rsidR="005A35EE" w:rsidRPr="00762716" w:rsidRDefault="00E25416" w:rsidP="00762716">
      <w:pPr>
        <w:numPr>
          <w:ilvl w:val="0"/>
          <w:numId w:val="1"/>
        </w:numPr>
        <w:tabs>
          <w:tab w:val="num" w:pos="851"/>
          <w:tab w:val="right" w:leader="underscore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27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Цели и задачи освоения дисциплины</w:t>
      </w:r>
    </w:p>
    <w:p w:rsidR="00E25416" w:rsidRPr="00762716" w:rsidRDefault="00E25416" w:rsidP="0076271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b/>
          <w:sz w:val="24"/>
          <w:szCs w:val="24"/>
        </w:rPr>
        <w:t>Целью</w:t>
      </w:r>
      <w:r w:rsidRPr="00762716">
        <w:rPr>
          <w:rFonts w:ascii="Times New Roman" w:hAnsi="Times New Roman" w:cs="Times New Roman"/>
          <w:sz w:val="24"/>
          <w:szCs w:val="24"/>
        </w:rPr>
        <w:t xml:space="preserve"> дисциплины является воспитание высококвалифицированных музыкантов-исполнителей, обладающих обширным комплексом профессиональных и общекультурных компетенций,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способностью к углубленному прочтению и расшифровке авторского нотного текста, владеющих искусством публичного исполнения концертных программ, состоящих из музыкальных произведений различных жанров, стилей, эпох, знающих устройство музыкального инструмента и основы обращения с ним.</w:t>
      </w:r>
    </w:p>
    <w:p w:rsidR="00E25416" w:rsidRPr="00762716" w:rsidRDefault="00E25416" w:rsidP="0076271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762716">
        <w:rPr>
          <w:rFonts w:ascii="Times New Roman" w:hAnsi="Times New Roman" w:cs="Times New Roman"/>
          <w:sz w:val="24"/>
          <w:szCs w:val="24"/>
        </w:rPr>
        <w:t xml:space="preserve"> дисциплины являются: 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стиля, воспитание у студентов профессиональных навыков в постижении формы и содержания музыкального произведения; овладение студентом обширным концертным репертуаром, включающим произведения различных эпох, жанров и стилей; развитие артистизма, свободы самовыражения, исполнительской воли, концентрации внимания; развитие у студента мелодического, ладогармонического, тембрового слуха, полифонического мышления, совершенствование культуры звуковедения и фразировки, артикуляционного мастерства, овладение студентом всеми видами техники исполнительства, богатством штриховой палитры, стимулирование у студента творческой инициативы, устойчивого внимания и самоконтроля в освоении новых произведений, формирование волевой инициативы и творческой самостоятельности.</w:t>
      </w:r>
    </w:p>
    <w:p w:rsidR="00214E17" w:rsidRPr="00762716" w:rsidRDefault="00E25416" w:rsidP="0076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312E08" w:rsidRPr="00762716" w:rsidRDefault="00E25416" w:rsidP="0076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b/>
          <w:i/>
          <w:sz w:val="24"/>
          <w:szCs w:val="24"/>
        </w:rPr>
        <w:t xml:space="preserve"> знать</w:t>
      </w:r>
      <w:r w:rsidRPr="00762716">
        <w:rPr>
          <w:rFonts w:ascii="Times New Roman" w:hAnsi="Times New Roman" w:cs="Times New Roman"/>
          <w:sz w:val="24"/>
          <w:szCs w:val="24"/>
        </w:rPr>
        <w:t xml:space="preserve"> сольный репертуар, включающий произведения разных эпох, жанров и стилей, в том числе сочинения крупной формы, виртуозные произведения, сочинения малых форм; </w:t>
      </w:r>
      <w:r w:rsidRPr="00762716">
        <w:rPr>
          <w:rFonts w:ascii="Times New Roman" w:hAnsi="Times New Roman" w:cs="Times New Roman"/>
          <w:b/>
          <w:i/>
          <w:sz w:val="24"/>
          <w:szCs w:val="24"/>
        </w:rPr>
        <w:t xml:space="preserve">уметь </w:t>
      </w:r>
      <w:r w:rsidRPr="00762716">
        <w:rPr>
          <w:rFonts w:ascii="Times New Roman" w:hAnsi="Times New Roman" w:cs="Times New Roman"/>
          <w:sz w:val="24"/>
          <w:szCs w:val="24"/>
        </w:rPr>
        <w:t xml:space="preserve">свободно читать с листа музыкальную литературу любых стилей, направлений и жанров; владеть способностью к активному участию в культурной жизни общества,  создавая художественно-творческую и образовательную среду, </w:t>
      </w:r>
      <w:r w:rsidRPr="00762716">
        <w:rPr>
          <w:rFonts w:ascii="Times New Roman" w:hAnsi="Times New Roman" w:cs="Times New Roman"/>
          <w:b/>
          <w:i/>
          <w:sz w:val="24"/>
          <w:szCs w:val="24"/>
        </w:rPr>
        <w:t xml:space="preserve">обладать </w:t>
      </w:r>
      <w:r w:rsidRPr="00762716">
        <w:rPr>
          <w:rFonts w:ascii="Times New Roman" w:hAnsi="Times New Roman" w:cs="Times New Roman"/>
          <w:sz w:val="24"/>
          <w:szCs w:val="24"/>
        </w:rPr>
        <w:t>арсеналом художественно-выразительных средств игры на инструменте для ведения концертной деятельности и педагогической работы в вузе.</w:t>
      </w:r>
    </w:p>
    <w:p w:rsidR="00522AF4" w:rsidRPr="00762716" w:rsidRDefault="00522AF4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B3E" w:rsidRPr="00762716" w:rsidRDefault="00545CDD" w:rsidP="007627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27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12E08" w:rsidRPr="007627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4B3E" w:rsidRPr="00762716">
        <w:rPr>
          <w:rFonts w:ascii="Times New Roman" w:hAnsi="Times New Roman" w:cs="Times New Roman"/>
          <w:b/>
          <w:i/>
          <w:sz w:val="24"/>
          <w:szCs w:val="24"/>
        </w:rPr>
        <w:t>Перечень формируемых компетенций</w:t>
      </w:r>
    </w:p>
    <w:p w:rsidR="00945872" w:rsidRPr="00762716" w:rsidRDefault="00A14B3E" w:rsidP="0076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По освоении дисциплины на базе п</w:t>
      </w:r>
      <w:r w:rsidR="00945872" w:rsidRPr="00762716">
        <w:rPr>
          <w:rFonts w:ascii="Times New Roman" w:hAnsi="Times New Roman" w:cs="Times New Roman"/>
          <w:sz w:val="24"/>
          <w:szCs w:val="24"/>
        </w:rPr>
        <w:t>риобретенных знаний и умений вы</w:t>
      </w:r>
      <w:r w:rsidRPr="00762716">
        <w:rPr>
          <w:rFonts w:ascii="Times New Roman" w:hAnsi="Times New Roman" w:cs="Times New Roman"/>
          <w:sz w:val="24"/>
          <w:szCs w:val="24"/>
        </w:rPr>
        <w:t>пускник должен проявлять способность и готовность:</w:t>
      </w:r>
    </w:p>
    <w:p w:rsidR="00150563" w:rsidRPr="00762716" w:rsidRDefault="00150563" w:rsidP="00762716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9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  <w:lang w:bidi="ru-RU"/>
        </w:rPr>
        <w:t>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 (ОПК-1)</w:t>
      </w:r>
    </w:p>
    <w:p w:rsidR="00764F1C" w:rsidRPr="00762716" w:rsidRDefault="00945872" w:rsidP="007627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hAnsi="Times New Roman" w:cs="Times New Roman"/>
          <w:sz w:val="24"/>
          <w:szCs w:val="24"/>
        </w:rPr>
        <w:t xml:space="preserve">- </w:t>
      </w:r>
      <w:r w:rsidR="00764F1C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музыкальные сочинения, записанные разными видами нотации (ОПК-2); </w:t>
      </w:r>
    </w:p>
    <w:p w:rsidR="00764F1C" w:rsidRPr="00762716" w:rsidRDefault="00764F1C" w:rsidP="0076271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r w:rsidR="00AB1BEF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художественном и техническом уровне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музыкально-исполнительскую деятельность сольно и в составе профессионал</w:t>
      </w:r>
      <w:r w:rsidR="0015056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творческих коллективов (ПК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-1);</w:t>
      </w:r>
    </w:p>
    <w:p w:rsidR="00764F1C" w:rsidRPr="00762716" w:rsidRDefault="00764F1C" w:rsidP="0076271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</w:t>
      </w:r>
      <w:r w:rsidR="0015056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узыкальных произведений (ПК</w:t>
      </w:r>
      <w:r w:rsidR="00562439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E25416" w:rsidRPr="00762716" w:rsidRDefault="00E25416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416" w:rsidRPr="00762716" w:rsidRDefault="00545CDD" w:rsidP="007627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271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25416" w:rsidRPr="00762716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уровню освоения содержания дисциплины</w:t>
      </w:r>
    </w:p>
    <w:p w:rsidR="00E25416" w:rsidRPr="00762716" w:rsidRDefault="00E25416" w:rsidP="0076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25416" w:rsidRPr="00762716" w:rsidRDefault="00E25416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b/>
          <w:sz w:val="24"/>
          <w:szCs w:val="24"/>
        </w:rPr>
        <w:t>знать:</w:t>
      </w:r>
      <w:r w:rsidRPr="00762716">
        <w:rPr>
          <w:rFonts w:ascii="Times New Roman" w:hAnsi="Times New Roman" w:cs="Times New Roman"/>
          <w:sz w:val="24"/>
          <w:szCs w:val="24"/>
        </w:rPr>
        <w:t xml:space="preserve"> основные композиторские стили, иметь обширный концертный репертуар,</w:t>
      </w:r>
      <w:r w:rsidR="00AB1BEF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включающий произведения разных эпох, жанров и стилей;</w:t>
      </w:r>
    </w:p>
    <w:p w:rsidR="00E25416" w:rsidRPr="00762716" w:rsidRDefault="00E25416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762716">
        <w:rPr>
          <w:rFonts w:ascii="Times New Roman" w:hAnsi="Times New Roman" w:cs="Times New Roman"/>
          <w:sz w:val="24"/>
          <w:szCs w:val="24"/>
        </w:rPr>
        <w:t xml:space="preserve"> анализировать художественные и технические особенности музыкальных</w:t>
      </w:r>
      <w:r w:rsidR="006C37E7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произведений; анализировать и подвергать критическому разбору процесс исполнения</w:t>
      </w:r>
      <w:r w:rsidR="00AB1BEF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музыкальных произведений; находить индивидуальные пути воплощения музыкальных</w:t>
      </w:r>
      <w:r w:rsidR="00AB1BEF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образов, раскрывать художественное содержание, создавать собственную интерпретацию</w:t>
      </w:r>
      <w:r w:rsidR="00AC3DF3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музыкального произведения; применять рациональные методы поиска, отбора,</w:t>
      </w:r>
      <w:r w:rsidR="00AC3DF3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</w:p>
    <w:p w:rsidR="00E25416" w:rsidRPr="00762716" w:rsidRDefault="00E25416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762716">
        <w:rPr>
          <w:rFonts w:ascii="Times New Roman" w:hAnsi="Times New Roman" w:cs="Times New Roman"/>
          <w:sz w:val="24"/>
          <w:szCs w:val="24"/>
        </w:rPr>
        <w:t xml:space="preserve"> навыками самостоятельной подготовки к концертному выступлению,</w:t>
      </w:r>
      <w:r w:rsidR="00F272D0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навыками поиска исполнительских решений, приемами психической саморегуляции,</w:t>
      </w:r>
      <w:r w:rsidR="00AC3DF3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 xml:space="preserve">знаниями в области истории исполнительства на </w:t>
      </w:r>
      <w:r w:rsidR="00E02350" w:rsidRPr="00762716">
        <w:rPr>
          <w:rFonts w:ascii="Times New Roman" w:hAnsi="Times New Roman" w:cs="Times New Roman"/>
          <w:sz w:val="24"/>
          <w:szCs w:val="24"/>
        </w:rPr>
        <w:t>органе</w:t>
      </w:r>
      <w:r w:rsidRPr="00762716">
        <w:rPr>
          <w:rFonts w:ascii="Times New Roman" w:hAnsi="Times New Roman" w:cs="Times New Roman"/>
          <w:sz w:val="24"/>
          <w:szCs w:val="24"/>
        </w:rPr>
        <w:t>, разнообразными средствами</w:t>
      </w:r>
      <w:r w:rsidR="00AC3DF3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>исполнительской выразительности, владеть профессиональной терминологией</w:t>
      </w:r>
      <w:r w:rsidR="00AC3DF3" w:rsidRPr="00762716">
        <w:rPr>
          <w:rFonts w:ascii="Times New Roman" w:hAnsi="Times New Roman" w:cs="Times New Roman"/>
          <w:sz w:val="24"/>
          <w:szCs w:val="24"/>
        </w:rPr>
        <w:t>.</w:t>
      </w:r>
    </w:p>
    <w:p w:rsidR="00545CDD" w:rsidRPr="00762716" w:rsidRDefault="00545CDD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2D0" w:rsidRPr="00762716" w:rsidRDefault="00F272D0" w:rsidP="007627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Мес</w:t>
      </w:r>
      <w:r w:rsidR="002221F5" w:rsidRPr="00762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дисциплины в структуре О</w:t>
      </w:r>
      <w:r w:rsidR="00444745" w:rsidRPr="00762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2221F5" w:rsidRPr="00762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 В</w:t>
      </w:r>
      <w:r w:rsidRPr="00762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</w:p>
    <w:p w:rsidR="00F272D0" w:rsidRPr="00762716" w:rsidRDefault="00545CDD" w:rsidP="0076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0101CC" w:rsidRPr="00762716">
        <w:rPr>
          <w:rFonts w:ascii="Times New Roman" w:hAnsi="Times New Roman" w:cs="Times New Roman"/>
          <w:sz w:val="24"/>
          <w:szCs w:val="24"/>
        </w:rPr>
        <w:t>Обязательную</w:t>
      </w:r>
      <w:r w:rsidR="00F272D0" w:rsidRPr="00762716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762716">
        <w:rPr>
          <w:rFonts w:ascii="Times New Roman" w:hAnsi="Times New Roman" w:cs="Times New Roman"/>
          <w:sz w:val="24"/>
          <w:szCs w:val="24"/>
        </w:rPr>
        <w:t>Блока 1</w:t>
      </w:r>
      <w:r w:rsidR="00F272D0" w:rsidRPr="00762716">
        <w:rPr>
          <w:rFonts w:ascii="Times New Roman" w:hAnsi="Times New Roman" w:cs="Times New Roman"/>
          <w:sz w:val="24"/>
          <w:szCs w:val="24"/>
        </w:rPr>
        <w:t xml:space="preserve">. </w:t>
      </w:r>
      <w:r w:rsidR="000101CC" w:rsidRPr="00762716">
        <w:rPr>
          <w:rFonts w:ascii="Times New Roman" w:hAnsi="Times New Roman" w:cs="Times New Roman"/>
          <w:sz w:val="24"/>
          <w:szCs w:val="24"/>
        </w:rPr>
        <w:t>Б1</w:t>
      </w:r>
      <w:r w:rsidRPr="00762716">
        <w:rPr>
          <w:rFonts w:ascii="Times New Roman" w:hAnsi="Times New Roman" w:cs="Times New Roman"/>
          <w:sz w:val="24"/>
          <w:szCs w:val="24"/>
        </w:rPr>
        <w:t>.03.</w:t>
      </w:r>
    </w:p>
    <w:p w:rsidR="00F272D0" w:rsidRPr="00762716" w:rsidRDefault="00F272D0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Дисциплина в основном строится по принципу работы преподавателя со студентом над сольным репертуаром в режиме индивидуальных занятий.</w:t>
      </w:r>
    </w:p>
    <w:p w:rsidR="00F272D0" w:rsidRPr="00762716" w:rsidRDefault="00F272D0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ab/>
        <w:t>В соответствии с современными задачами формирования профессиональной компетенции выпускника, в освоении  основной дисциплины используются следующие  формы:</w:t>
      </w:r>
    </w:p>
    <w:p w:rsidR="00F272D0" w:rsidRPr="00762716" w:rsidRDefault="00F272D0" w:rsidP="00762716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работа над техникой чтения с листа;</w:t>
      </w:r>
    </w:p>
    <w:p w:rsidR="00F272D0" w:rsidRPr="00762716" w:rsidRDefault="00F272D0" w:rsidP="00762716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освоение техники самостоятельной работы над произведением;</w:t>
      </w:r>
    </w:p>
    <w:p w:rsidR="00F272D0" w:rsidRPr="00762716" w:rsidRDefault="00F272D0" w:rsidP="00762716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изучение образцов интерпретаций произведений различными исполнителями, в аудио-видео форматах;</w:t>
      </w:r>
    </w:p>
    <w:p w:rsidR="00F272D0" w:rsidRPr="00762716" w:rsidRDefault="00F272D0" w:rsidP="00762716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открытые исполнения и обсуждения студентами произведений в изучаемых стилевых моделях;</w:t>
      </w:r>
    </w:p>
    <w:p w:rsidR="00A14B3E" w:rsidRPr="00762716" w:rsidRDefault="00F272D0" w:rsidP="00762716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работа с аудио и видеозаписью программы  с последующим обсуждением.</w:t>
      </w:r>
    </w:p>
    <w:p w:rsidR="00F272D0" w:rsidRPr="00762716" w:rsidRDefault="00F272D0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B3E" w:rsidRPr="00762716" w:rsidRDefault="00F272D0" w:rsidP="0076271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2716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A14B3E" w:rsidRPr="007627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Объем </w:t>
      </w:r>
      <w:r w:rsidR="00522AF4" w:rsidRPr="00762716">
        <w:rPr>
          <w:rFonts w:ascii="Times New Roman" w:hAnsi="Times New Roman" w:cs="Times New Roman"/>
          <w:b/>
          <w:bCs/>
          <w:i/>
          <w:sz w:val="24"/>
          <w:szCs w:val="24"/>
        </w:rPr>
        <w:t>дисциплины</w:t>
      </w:r>
      <w:r w:rsidR="00A14B3E" w:rsidRPr="007627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виды учебной </w:t>
      </w:r>
      <w:r w:rsidR="00522AF4" w:rsidRPr="00762716">
        <w:rPr>
          <w:rFonts w:ascii="Times New Roman" w:hAnsi="Times New Roman" w:cs="Times New Roman"/>
          <w:b/>
          <w:bCs/>
          <w:i/>
          <w:sz w:val="24"/>
          <w:szCs w:val="24"/>
        </w:rPr>
        <w:t>деятельности</w:t>
      </w:r>
      <w:r w:rsidR="00A14B3E" w:rsidRPr="007627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отчётности</w:t>
      </w:r>
    </w:p>
    <w:p w:rsidR="00924D00" w:rsidRPr="00762716" w:rsidRDefault="00A14B3E" w:rsidP="0076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0101CC" w:rsidRPr="00762716">
        <w:rPr>
          <w:rFonts w:ascii="Times New Roman" w:hAnsi="Times New Roman" w:cs="Times New Roman"/>
          <w:sz w:val="24"/>
          <w:szCs w:val="24"/>
        </w:rPr>
        <w:t>трудоёмкость дисциплины – 12</w:t>
      </w:r>
      <w:r w:rsidR="00545CDD" w:rsidRPr="00762716">
        <w:rPr>
          <w:rFonts w:ascii="Times New Roman" w:hAnsi="Times New Roman" w:cs="Times New Roman"/>
          <w:sz w:val="24"/>
          <w:szCs w:val="24"/>
        </w:rPr>
        <w:t xml:space="preserve"> зачётных единиц (</w:t>
      </w:r>
      <w:r w:rsidR="000101CC" w:rsidRPr="00762716">
        <w:rPr>
          <w:rFonts w:ascii="Times New Roman" w:hAnsi="Times New Roman" w:cs="Times New Roman"/>
          <w:sz w:val="24"/>
          <w:szCs w:val="24"/>
        </w:rPr>
        <w:t>432 часа</w:t>
      </w:r>
      <w:r w:rsidRPr="00762716">
        <w:rPr>
          <w:rFonts w:ascii="Times New Roman" w:hAnsi="Times New Roman" w:cs="Times New Roman"/>
          <w:sz w:val="24"/>
          <w:szCs w:val="24"/>
        </w:rPr>
        <w:t>),</w:t>
      </w:r>
      <w:r w:rsidR="00695095" w:rsidRPr="00762716">
        <w:rPr>
          <w:rFonts w:ascii="Times New Roman" w:hAnsi="Times New Roman" w:cs="Times New Roman"/>
          <w:sz w:val="24"/>
          <w:szCs w:val="24"/>
        </w:rPr>
        <w:t xml:space="preserve"> из них индивидуальные</w:t>
      </w:r>
      <w:r w:rsidR="00150563" w:rsidRPr="00762716">
        <w:rPr>
          <w:rFonts w:ascii="Times New Roman" w:hAnsi="Times New Roman" w:cs="Times New Roman"/>
          <w:sz w:val="24"/>
          <w:szCs w:val="24"/>
        </w:rPr>
        <w:t xml:space="preserve"> контактные</w:t>
      </w:r>
      <w:r w:rsidR="00695095" w:rsidRPr="00762716">
        <w:rPr>
          <w:rFonts w:ascii="Times New Roman" w:hAnsi="Times New Roman" w:cs="Times New Roman"/>
          <w:sz w:val="24"/>
          <w:szCs w:val="24"/>
        </w:rPr>
        <w:t xml:space="preserve"> занятия с преподавателем (</w:t>
      </w:r>
      <w:r w:rsidRPr="00762716">
        <w:rPr>
          <w:rFonts w:ascii="Times New Roman" w:hAnsi="Times New Roman" w:cs="Times New Roman"/>
          <w:sz w:val="24"/>
          <w:szCs w:val="24"/>
        </w:rPr>
        <w:t>аудиторная работа</w:t>
      </w:r>
      <w:r w:rsidR="00695095" w:rsidRPr="00762716">
        <w:rPr>
          <w:rFonts w:ascii="Times New Roman" w:hAnsi="Times New Roman" w:cs="Times New Roman"/>
          <w:sz w:val="24"/>
          <w:szCs w:val="24"/>
        </w:rPr>
        <w:t xml:space="preserve">) – </w:t>
      </w:r>
      <w:r w:rsidR="004D4C3A">
        <w:rPr>
          <w:rFonts w:ascii="Times New Roman" w:hAnsi="Times New Roman" w:cs="Times New Roman"/>
          <w:sz w:val="24"/>
          <w:szCs w:val="24"/>
        </w:rPr>
        <w:t>40</w:t>
      </w:r>
      <w:r w:rsidR="00444745" w:rsidRPr="00762716">
        <w:rPr>
          <w:rFonts w:ascii="Times New Roman" w:hAnsi="Times New Roman" w:cs="Times New Roman"/>
          <w:sz w:val="24"/>
          <w:szCs w:val="24"/>
        </w:rPr>
        <w:t xml:space="preserve"> часов  (самостоятельная работа – </w:t>
      </w:r>
      <w:r w:rsidR="004D4C3A">
        <w:rPr>
          <w:rFonts w:ascii="Times New Roman" w:hAnsi="Times New Roman" w:cs="Times New Roman"/>
          <w:sz w:val="24"/>
          <w:szCs w:val="24"/>
        </w:rPr>
        <w:t>392 часа</w:t>
      </w:r>
      <w:r w:rsidR="00444745" w:rsidRPr="00762716">
        <w:rPr>
          <w:rFonts w:ascii="Times New Roman" w:hAnsi="Times New Roman" w:cs="Times New Roman"/>
          <w:sz w:val="24"/>
          <w:szCs w:val="24"/>
        </w:rPr>
        <w:t>)</w:t>
      </w:r>
      <w:r w:rsidR="004D4C3A">
        <w:rPr>
          <w:rFonts w:ascii="Times New Roman" w:hAnsi="Times New Roman" w:cs="Times New Roman"/>
          <w:sz w:val="24"/>
          <w:szCs w:val="24"/>
        </w:rPr>
        <w:t>.</w:t>
      </w:r>
      <w:r w:rsidR="00444745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="00924D00" w:rsidRPr="00762716">
        <w:rPr>
          <w:rFonts w:ascii="Times New Roman" w:hAnsi="Times New Roman" w:cs="Times New Roman"/>
          <w:sz w:val="24"/>
          <w:szCs w:val="24"/>
        </w:rPr>
        <w:t xml:space="preserve">Время изучения: </w:t>
      </w:r>
      <w:r w:rsidR="004D4C3A">
        <w:rPr>
          <w:rFonts w:ascii="Times New Roman" w:hAnsi="Times New Roman" w:cs="Times New Roman"/>
          <w:sz w:val="24"/>
          <w:szCs w:val="24"/>
        </w:rPr>
        <w:t>1 – 5</w:t>
      </w:r>
      <w:r w:rsidR="00924D00" w:rsidRPr="00762716">
        <w:rPr>
          <w:rFonts w:ascii="Times New Roman" w:hAnsi="Times New Roman" w:cs="Times New Roman"/>
          <w:sz w:val="24"/>
          <w:szCs w:val="24"/>
        </w:rPr>
        <w:t xml:space="preserve"> семестры. Экзамены – 1,2,3</w:t>
      </w:r>
      <w:r w:rsidR="004D4C3A">
        <w:rPr>
          <w:rFonts w:ascii="Times New Roman" w:hAnsi="Times New Roman" w:cs="Times New Roman"/>
          <w:sz w:val="24"/>
          <w:szCs w:val="24"/>
        </w:rPr>
        <w:t>,4 семестры. Зачет – 5</w:t>
      </w:r>
      <w:r w:rsidR="00924D00" w:rsidRPr="00762716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2D30E0" w:rsidRPr="00762716" w:rsidRDefault="00A14B3E" w:rsidP="00762716">
      <w:pPr>
        <w:pStyle w:val="Default"/>
        <w:ind w:firstLine="708"/>
        <w:contextualSpacing/>
        <w:jc w:val="both"/>
      </w:pPr>
      <w:r w:rsidRPr="00762716">
        <w:t>Основной формой учебной работы в кл</w:t>
      </w:r>
      <w:r w:rsidR="00312E08" w:rsidRPr="00762716">
        <w:t xml:space="preserve">ассе </w:t>
      </w:r>
      <w:r w:rsidR="003B215B" w:rsidRPr="00762716">
        <w:t>органа</w:t>
      </w:r>
      <w:r w:rsidR="00312E08" w:rsidRPr="00762716">
        <w:t xml:space="preserve"> яв</w:t>
      </w:r>
      <w:r w:rsidRPr="00762716">
        <w:t>ляется урок – практическое индивидуальное з</w:t>
      </w:r>
      <w:r w:rsidR="00312E08" w:rsidRPr="00762716">
        <w:t>анятие педагога с магистром. Ис</w:t>
      </w:r>
      <w:r w:rsidRPr="00762716">
        <w:t>пользуются различные формы работы, кото</w:t>
      </w:r>
      <w:r w:rsidR="00312E08" w:rsidRPr="00762716">
        <w:t>рые диктуются целями данного за</w:t>
      </w:r>
      <w:r w:rsidRPr="00762716">
        <w:t>нятия, степенью одарённости и подготовки обучающегося, стадиями работы над произведением. Занятия проводятся на о</w:t>
      </w:r>
      <w:r w:rsidR="00312E08" w:rsidRPr="00762716">
        <w:t>снове индивидуального плана, ко</w:t>
      </w:r>
      <w:r w:rsidRPr="00762716">
        <w:t>торый составляется на каждый семестр и ут</w:t>
      </w:r>
      <w:r w:rsidR="002D30E0" w:rsidRPr="00762716">
        <w:t xml:space="preserve">верждается кафедрой в начале семестра (сентябрь и февраль) в соответствии с программными требованиями. Индивидуальный план в процессе работы может корректироваться. </w:t>
      </w:r>
    </w:p>
    <w:p w:rsidR="002D30E0" w:rsidRPr="00762716" w:rsidRDefault="002D30E0" w:rsidP="007627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16">
        <w:rPr>
          <w:rFonts w:ascii="Times New Roman" w:hAnsi="Times New Roman" w:cs="Times New Roman"/>
          <w:color w:val="000000"/>
          <w:sz w:val="24"/>
          <w:szCs w:val="24"/>
        </w:rPr>
        <w:t>В случае подготовки магистра к музыкальному конкурсу работа ведётся по особому плану в соответствии с конкурс</w:t>
      </w:r>
      <w:r w:rsidR="00312E08" w:rsidRPr="00762716">
        <w:rPr>
          <w:rFonts w:ascii="Times New Roman" w:hAnsi="Times New Roman" w:cs="Times New Roman"/>
          <w:color w:val="000000"/>
          <w:sz w:val="24"/>
          <w:szCs w:val="24"/>
        </w:rPr>
        <w:t>ными требованиями. При подготов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t>ке к сольному, классному или тематическому концертам программа и рабочие планы также составляются индивидуально и</w:t>
      </w:r>
      <w:r w:rsidR="00312E08"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утверждаются на кафедре. Подго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t>товка к конкурсам, фестивалям, классным и сольным концертам не исключает прохождения обязательных стилей и жанров</w:t>
      </w:r>
      <w:r w:rsidR="00312E08" w:rsidRPr="00762716">
        <w:rPr>
          <w:rFonts w:ascii="Times New Roman" w:hAnsi="Times New Roman" w:cs="Times New Roman"/>
          <w:color w:val="000000"/>
          <w:sz w:val="24"/>
          <w:szCs w:val="24"/>
        </w:rPr>
        <w:t>, указанных в программных требо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ваниях. </w:t>
      </w:r>
    </w:p>
    <w:p w:rsidR="002D30E0" w:rsidRPr="00762716" w:rsidRDefault="002D30E0" w:rsidP="007627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магистра </w:t>
      </w:r>
      <w:r w:rsidR="00AC3DF3"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обязательную 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t>часть основной образовател</w:t>
      </w:r>
      <w:r w:rsidR="00312E08" w:rsidRPr="00762716">
        <w:rPr>
          <w:rFonts w:ascii="Times New Roman" w:hAnsi="Times New Roman" w:cs="Times New Roman"/>
          <w:color w:val="000000"/>
          <w:sz w:val="24"/>
          <w:szCs w:val="24"/>
        </w:rPr>
        <w:t>ьной программы, выражаемую в за</w:t>
      </w:r>
      <w:r w:rsidR="00AC3DF3"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четных 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t>единицах и выполняемую вне аудиторных занятий. Самостоятельная работа может выполняться в репетиционных</w:t>
      </w:r>
      <w:r w:rsidR="00312E08"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аудиториях или в домашних усло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виях. </w:t>
      </w:r>
    </w:p>
    <w:p w:rsidR="00A14B3E" w:rsidRPr="00762716" w:rsidRDefault="002D30E0" w:rsidP="0076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1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магистра подкрепляется учебно-методическим и информационным обеспечением, включающим учебно-методические пособия, аудио и видео материалы. Время для самостоятельной подготовки магистра как важной составной 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части учебного процесса, </w:t>
      </w:r>
      <w:r w:rsidR="00312E08" w:rsidRPr="00762716">
        <w:rPr>
          <w:rFonts w:ascii="Times New Roman" w:hAnsi="Times New Roman" w:cs="Times New Roman"/>
          <w:color w:val="000000"/>
          <w:sz w:val="24"/>
          <w:szCs w:val="24"/>
        </w:rPr>
        <w:t>учитывает</w:t>
      </w:r>
      <w:r w:rsidRPr="00762716">
        <w:rPr>
          <w:rFonts w:ascii="Times New Roman" w:hAnsi="Times New Roman" w:cs="Times New Roman"/>
          <w:color w:val="000000"/>
          <w:sz w:val="24"/>
          <w:szCs w:val="24"/>
        </w:rPr>
        <w:t>ся учебной частью при составлении общего расписания.</w:t>
      </w:r>
    </w:p>
    <w:p w:rsidR="00E476E3" w:rsidRPr="00762716" w:rsidRDefault="00E476E3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694" w:rsidRPr="00762716" w:rsidRDefault="00F272D0" w:rsidP="007627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847694"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Содержание дисциплины, формы текущего, проме</w:t>
      </w:r>
      <w:r w:rsidR="00AC3DF3"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жуточного, </w:t>
      </w:r>
      <w:r w:rsidR="00522AF4"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итогового</w:t>
      </w:r>
      <w:r w:rsidR="00AC3DF3"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контроля.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специальной дисциплине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необязательно распределение репертуара по принципу нарастания сложности, количество пройденных произведений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быть точно регламентировано, оно зависит от инди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особенностей обучающегося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степени его одаренности, уровня подготовки. Студент должен развиваться, свободно ориентируясь во всем многообразии </w:t>
      </w:r>
      <w:r w:rsidR="00214E17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литературы, в репертуар </w:t>
      </w:r>
      <w:r w:rsidR="00214E17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аниста постоянно включаются произведения всех стилей и жанров: полифонические сочинения,</w:t>
      </w:r>
      <w:r w:rsidR="00214E17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старинная, романтическая,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музыка</w:t>
      </w:r>
      <w:r w:rsidR="00214E17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лирические миниатюры, виртуозные пьесы.</w:t>
      </w:r>
    </w:p>
    <w:p w:rsidR="00847694" w:rsidRPr="00762716" w:rsidRDefault="00473365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 магистранта</w:t>
      </w:r>
      <w:r w:rsidR="00847694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исполнительские принципы и глубокое понимание стиля.</w:t>
      </w:r>
    </w:p>
    <w:p w:rsidR="00473365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выступлений на экзаменах в зимнюю и весеннюю сессии, 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должен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выступить на закрытых вечерах или концертах не менее одного раза в каждом семестре. </w:t>
      </w:r>
    </w:p>
    <w:p w:rsidR="00E476E3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экзаменационным программам 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AC3DF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AC3DF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развернутого</w:t>
      </w:r>
      <w:r w:rsidR="00AC3DF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классического и романтического стилей, 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полифонического сочинения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русскую музыку и 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виртуоз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направленности. В качестве произведения развернутой формы может быть исполнен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3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Соната, фантазия, прелюдия и фуга, вариации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1E6" w:rsidRPr="00762716" w:rsidRDefault="00BA21E6" w:rsidP="007627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ab/>
      </w:r>
      <w:r w:rsidRPr="00762716">
        <w:rPr>
          <w:rFonts w:ascii="Times New Roman" w:hAnsi="Times New Roman" w:cs="Times New Roman"/>
          <w:i/>
          <w:sz w:val="24"/>
          <w:szCs w:val="24"/>
        </w:rPr>
        <w:t>Выпускная квалификационная работа</w:t>
      </w:r>
      <w:r w:rsidRPr="00762716">
        <w:rPr>
          <w:rFonts w:ascii="Times New Roman" w:hAnsi="Times New Roman" w:cs="Times New Roman"/>
          <w:sz w:val="24"/>
          <w:szCs w:val="24"/>
        </w:rPr>
        <w:t xml:space="preserve"> представляет собой выступление с программой, которая должна включать произведения</w:t>
      </w:r>
      <w:r w:rsidR="00FB7365" w:rsidRPr="00762716">
        <w:rPr>
          <w:rFonts w:ascii="Times New Roman" w:hAnsi="Times New Roman" w:cs="Times New Roman"/>
          <w:sz w:val="24"/>
          <w:szCs w:val="24"/>
        </w:rPr>
        <w:t>, из которых</w:t>
      </w:r>
      <w:r w:rsidR="00E75338" w:rsidRPr="00762716">
        <w:rPr>
          <w:rFonts w:ascii="Times New Roman" w:hAnsi="Times New Roman" w:cs="Times New Roman"/>
          <w:sz w:val="24"/>
          <w:szCs w:val="24"/>
        </w:rPr>
        <w:t>: сочинение</w:t>
      </w:r>
      <w:r w:rsidR="00FB7365" w:rsidRPr="00762716">
        <w:rPr>
          <w:rFonts w:ascii="Times New Roman" w:hAnsi="Times New Roman" w:cs="Times New Roman"/>
          <w:sz w:val="24"/>
          <w:szCs w:val="24"/>
        </w:rPr>
        <w:t xml:space="preserve"> И.С.Баха</w:t>
      </w:r>
      <w:r w:rsidR="00E75338" w:rsidRPr="00762716">
        <w:rPr>
          <w:rFonts w:ascii="Times New Roman" w:hAnsi="Times New Roman" w:cs="Times New Roman"/>
          <w:sz w:val="24"/>
          <w:szCs w:val="24"/>
        </w:rPr>
        <w:t>,</w:t>
      </w:r>
      <w:r w:rsidR="00FB7365" w:rsidRPr="00762716">
        <w:rPr>
          <w:rFonts w:ascii="Times New Roman" w:hAnsi="Times New Roman" w:cs="Times New Roman"/>
          <w:sz w:val="24"/>
          <w:szCs w:val="24"/>
        </w:rPr>
        <w:t xml:space="preserve"> композитора эпохи барокко, крупная форма композитора-романтика, крупная форма или развернутая пьеса современного композитора.</w:t>
      </w:r>
      <w:r w:rsidR="00E75338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 xml:space="preserve"> Критерием оценки служат уверенное и выразительное исполнение экзаменационной программы, включающей в себя произведения, определённой направленности и сложности. </w:t>
      </w:r>
    </w:p>
    <w:p w:rsidR="00762716" w:rsidRDefault="00762716" w:rsidP="0076271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C4B" w:rsidRPr="00762716" w:rsidRDefault="00C75C4B" w:rsidP="007627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183"/>
        <w:gridCol w:w="709"/>
        <w:gridCol w:w="1843"/>
        <w:gridCol w:w="1842"/>
        <w:gridCol w:w="2885"/>
        <w:gridCol w:w="57"/>
      </w:tblGrid>
      <w:tr w:rsidR="00847694" w:rsidRPr="00762716" w:rsidTr="00EB2552">
        <w:trPr>
          <w:cantSplit/>
          <w:trHeight w:val="1312"/>
          <w:jc w:val="center"/>
        </w:trPr>
        <w:tc>
          <w:tcPr>
            <w:tcW w:w="618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3" w:type="dxa"/>
            <w:tcMar>
              <w:top w:w="28" w:type="dxa"/>
              <w:left w:w="17" w:type="dxa"/>
              <w:right w:w="17" w:type="dxa"/>
            </w:tcMar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9" w:type="dxa"/>
            <w:textDirection w:val="btLr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685" w:type="dxa"/>
            <w:gridSpan w:val="2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7627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неделям семестра)</w:t>
            </w: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7627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47694" w:rsidRPr="00762716" w:rsidTr="00EB2552">
        <w:trPr>
          <w:gridAfter w:val="1"/>
          <w:wAfter w:w="57" w:type="dxa"/>
          <w:cantSplit/>
          <w:trHeight w:val="487"/>
          <w:jc w:val="center"/>
        </w:trPr>
        <w:tc>
          <w:tcPr>
            <w:tcW w:w="618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Mar>
              <w:top w:w="28" w:type="dxa"/>
              <w:left w:w="17" w:type="dxa"/>
              <w:right w:w="17" w:type="dxa"/>
            </w:tcMar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09" w:type="dxa"/>
            <w:textDirection w:val="btLr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1842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Самостоя-тельные</w:t>
            </w:r>
          </w:p>
        </w:tc>
        <w:tc>
          <w:tcPr>
            <w:tcW w:w="2885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7694" w:rsidRPr="00762716" w:rsidTr="00EB2552">
        <w:trPr>
          <w:gridAfter w:val="1"/>
          <w:wAfter w:w="57" w:type="dxa"/>
          <w:jc w:val="center"/>
        </w:trPr>
        <w:tc>
          <w:tcPr>
            <w:tcW w:w="618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76E3" w:rsidRPr="00762716" w:rsidRDefault="00E476E3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47694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24D00"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5" w:type="dxa"/>
          </w:tcPr>
          <w:p w:rsidR="00847694" w:rsidRPr="00762716" w:rsidRDefault="00E75338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47694" w:rsidRPr="00762716" w:rsidTr="00EB2552">
        <w:trPr>
          <w:gridAfter w:val="1"/>
          <w:wAfter w:w="57" w:type="dxa"/>
          <w:jc w:val="center"/>
        </w:trPr>
        <w:tc>
          <w:tcPr>
            <w:tcW w:w="618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47694" w:rsidRPr="00762716" w:rsidRDefault="00E476E3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47694" w:rsidRPr="00762716" w:rsidRDefault="00924D00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78</w:t>
            </w:r>
          </w:p>
        </w:tc>
        <w:tc>
          <w:tcPr>
            <w:tcW w:w="2885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47694" w:rsidRPr="00762716" w:rsidTr="00EB2552">
        <w:trPr>
          <w:gridAfter w:val="1"/>
          <w:wAfter w:w="57" w:type="dxa"/>
          <w:jc w:val="center"/>
        </w:trPr>
        <w:tc>
          <w:tcPr>
            <w:tcW w:w="618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47694" w:rsidRPr="00762716" w:rsidRDefault="00E476E3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47694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24D00"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5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47694" w:rsidRPr="00762716" w:rsidTr="00EB2552">
        <w:trPr>
          <w:gridAfter w:val="1"/>
          <w:wAfter w:w="57" w:type="dxa"/>
          <w:jc w:val="center"/>
        </w:trPr>
        <w:tc>
          <w:tcPr>
            <w:tcW w:w="618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47694" w:rsidRPr="00762716" w:rsidRDefault="00E476E3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47694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24D00"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5" w:type="dxa"/>
          </w:tcPr>
          <w:p w:rsidR="00847694" w:rsidRPr="00762716" w:rsidRDefault="00545CDD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47694" w:rsidRPr="00762716" w:rsidTr="00EB2552">
        <w:trPr>
          <w:gridAfter w:val="1"/>
          <w:wAfter w:w="57" w:type="dxa"/>
          <w:trHeight w:val="399"/>
          <w:jc w:val="center"/>
        </w:trPr>
        <w:tc>
          <w:tcPr>
            <w:tcW w:w="618" w:type="dxa"/>
          </w:tcPr>
          <w:p w:rsidR="00847694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3" w:type="dxa"/>
          </w:tcPr>
          <w:p w:rsidR="00847694" w:rsidRPr="00762716" w:rsidRDefault="00847694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7694" w:rsidRPr="00762716" w:rsidRDefault="00545CDD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847694" w:rsidRPr="00762716" w:rsidRDefault="00E476E3" w:rsidP="00762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47694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24D00"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5" w:type="dxa"/>
          </w:tcPr>
          <w:p w:rsidR="00847694" w:rsidRPr="00762716" w:rsidRDefault="00545CDD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5338" w:rsidRPr="00762716" w:rsidTr="00EB2552">
        <w:tblPrEx>
          <w:tblLook w:val="0000" w:firstRow="0" w:lastRow="0" w:firstColumn="0" w:lastColumn="0" w:noHBand="0" w:noVBand="0"/>
        </w:tblPrEx>
        <w:trPr>
          <w:gridAfter w:val="1"/>
          <w:wAfter w:w="57" w:type="dxa"/>
          <w:trHeight w:val="465"/>
          <w:jc w:val="center"/>
        </w:trPr>
        <w:tc>
          <w:tcPr>
            <w:tcW w:w="2801" w:type="dxa"/>
            <w:gridSpan w:val="2"/>
          </w:tcPr>
          <w:p w:rsidR="00E75338" w:rsidRPr="00762716" w:rsidRDefault="00E75338" w:rsidP="0076271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338" w:rsidRPr="00762716" w:rsidRDefault="00E75338" w:rsidP="0076271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5338" w:rsidRPr="00762716" w:rsidRDefault="00E75338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75338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85" w:type="dxa"/>
          </w:tcPr>
          <w:p w:rsidR="00E75338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545CDD" w:rsidRPr="00762716" w:rsidTr="00EB2552">
        <w:tblPrEx>
          <w:tblLook w:val="0000" w:firstRow="0" w:lastRow="0" w:firstColumn="0" w:lastColumn="0" w:noHBand="0" w:noVBand="0"/>
        </w:tblPrEx>
        <w:trPr>
          <w:gridAfter w:val="1"/>
          <w:wAfter w:w="57" w:type="dxa"/>
          <w:trHeight w:val="316"/>
          <w:jc w:val="center"/>
        </w:trPr>
        <w:tc>
          <w:tcPr>
            <w:tcW w:w="2801" w:type="dxa"/>
            <w:gridSpan w:val="2"/>
          </w:tcPr>
          <w:p w:rsidR="00924D00" w:rsidRPr="00762716" w:rsidRDefault="00545CDD" w:rsidP="0076271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="00924D00"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 часов</w:t>
            </w:r>
          </w:p>
          <w:p w:rsidR="007000AB" w:rsidRPr="00762716" w:rsidRDefault="00924D00" w:rsidP="0076271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з.е.</w:t>
            </w:r>
          </w:p>
        </w:tc>
        <w:tc>
          <w:tcPr>
            <w:tcW w:w="709" w:type="dxa"/>
          </w:tcPr>
          <w:p w:rsidR="00545CDD" w:rsidRPr="00762716" w:rsidRDefault="00545CDD" w:rsidP="0076271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5CDD" w:rsidRPr="00762716" w:rsidRDefault="00E476E3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B2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F6861"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    </w:t>
            </w:r>
          </w:p>
        </w:tc>
        <w:tc>
          <w:tcPr>
            <w:tcW w:w="1842" w:type="dxa"/>
          </w:tcPr>
          <w:p w:rsidR="00545CDD" w:rsidRPr="00762716" w:rsidRDefault="00AF6861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3</w:t>
            </w:r>
            <w:r w:rsidR="00924D00"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  <w:p w:rsidR="00AF6861" w:rsidRPr="00762716" w:rsidRDefault="00EB2552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144</w:t>
            </w:r>
            <w:r w:rsidR="00C75C4B"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на подгот. к экзамену</w:t>
            </w:r>
          </w:p>
        </w:tc>
        <w:tc>
          <w:tcPr>
            <w:tcW w:w="2885" w:type="dxa"/>
          </w:tcPr>
          <w:p w:rsidR="00545CDD" w:rsidRPr="00762716" w:rsidRDefault="00764F1C" w:rsidP="00762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</w:t>
            </w:r>
            <w:r w:rsidR="00AB1BEF"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B1BEF"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1,2;  ПК </w:t>
            </w: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B1BEF"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</w:tbl>
    <w:p w:rsidR="00E75338" w:rsidRDefault="00E75338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2552" w:rsidRPr="00762716" w:rsidRDefault="00EB2552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Главной формой учебной и воспитательной работы является урок в классе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по специальности принадлежит ведущая роль в процесс</w:t>
      </w:r>
      <w:r w:rsidR="00E02350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воспитания молодого музыканта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специальном классе развивается и совершенствуется весь профессиональный исполнительский комплекс, включающий не только безупречное владение инструментом, но прежде всего зрелость и самостоятельность мышления, творческую инициативу, высокий уровень культуры.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задача педагога – всестороннее и гармоничное развитие личности студента, его интеллектуального и творческого потенциала, раскрытие таланта ученика, бережное отношение к его индивидуальности.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студентом содержания исполняемых произведений невозможно без знания музыки и литературы, живописи и архитектуры, философии, истории культуры и религий. 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по специальности – научить студента самостоятельно определять художественные цели и находить исполнительские средства для их достижения. Выбор выразительных средств неотделим от понимания стиля, образной сферы и музыкального языка композиторов различных эпох.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специальности развиваются и активизируются все способности студента: исполнительский слух (слуховое представление и контроль), ритм («чувство времени», дирижерская воля), все виды памяти, образное и логическое мышление, артистизм, концентрация внимания.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процессе подготовки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аниста занимает развитие его виртуозных возможностей, совершенствование всех видов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техники, достижение уровня свободного владения инструментом.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прежде всего “виртуозное мышление” студента, способность находить верные приемы игры, оправданные художественной целью. Внимание молодого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аниста направлено не только на скорость и точность движений, но прежде всего на качество звука, осмысленность и убедительность исполнения. Опытный педагог не допускает чрезмерного форсирования сложности репертуара, учитывает физические возможности, уровень подготовки, одаренность студента. Правильная организация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аппарата в целом, его естественность и свобода позволяет молодому </w:t>
      </w:r>
      <w:r w:rsidR="008128AB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анисту избежать проблемы профессиональных заболеваний.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педагога в специальном классе направлено также на развитие эмоциональной сферы ученика, его творческой фантазии, воображения, артистической свободы. Педагог помогает молодому артисту решать психологические проблемы, связанные с игрой на сцене.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профессиональной подготовки в специальном классе исключительно важен не только для будущего солиста, но также концертмейстера или педагога. Все специальные дисциплины, включая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аккомпанемента и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ансамбль, взаимосвязаны, дополняют друг друга в процессе воспитания  профессионального </w:t>
      </w:r>
      <w:r w:rsidR="00FB7365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аниста.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Исполнительский опыт педагога имеет колоссальное значение для подготовки концертирующего </w:t>
      </w:r>
      <w:r w:rsidR="00E02350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органиста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педагогической работе выпускник вуза использует не только знания, полученные на уроках методики и педпрактики, он</w:t>
      </w:r>
      <w:r w:rsidR="00AC3DF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AC3DF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педагогические принципы, усвоенные в классе специальности, продолжает традиции определенной </w:t>
      </w:r>
      <w:r w:rsidR="008128AB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школы.</w:t>
      </w:r>
    </w:p>
    <w:p w:rsidR="00847694" w:rsidRPr="00762716" w:rsidRDefault="00847694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5C1" w:rsidRPr="00762716" w:rsidRDefault="000975C1" w:rsidP="00762716">
      <w:pPr>
        <w:tabs>
          <w:tab w:val="left" w:pos="709"/>
        </w:tabs>
        <w:spacing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</w:rPr>
      </w:pPr>
      <w:r w:rsidRPr="0076271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7.Фонд оценочных средств для текущего контроля успеваемости (промежуточной аттестации) при освоении дисциплины</w:t>
      </w:r>
    </w:p>
    <w:p w:rsidR="000975C1" w:rsidRPr="00762716" w:rsidRDefault="00A37779" w:rsidP="007627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</w:t>
      </w:r>
      <w:r w:rsidR="000975C1" w:rsidRPr="00762716">
        <w:rPr>
          <w:rFonts w:ascii="Times New Roman" w:eastAsia="Calibri" w:hAnsi="Times New Roman" w:cs="Times New Roman"/>
          <w:sz w:val="24"/>
          <w:szCs w:val="24"/>
        </w:rPr>
        <w:t xml:space="preserve">. Имеет целью дать возможность обучающемуся  в концертной обстановке проявить свои сценические качества. Проходит в открытой для публики форме. Программа для академического концерта подбирается для каждого обучающегося </w:t>
      </w:r>
      <w:r w:rsidR="000975C1" w:rsidRPr="00762716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 с учётом его профессиональных возможностей и учебной необходимости на текущий момент. Она свободна по форме и содержанию.</w:t>
      </w:r>
    </w:p>
    <w:p w:rsidR="000975C1" w:rsidRPr="00762716" w:rsidRDefault="000975C1" w:rsidP="007627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Оценочная стратегия в этом случае выстраивается из двух компонентов: 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sz w:val="24"/>
          <w:szCs w:val="24"/>
        </w:rPr>
        <w:t>а) успешное воплощение в реальном звучании на инструменте прочитанного и освоенного нотного текста, тем самым воссоздание художественного образа музыкального произведения в соответствии с замыслом композитора;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sz w:val="24"/>
          <w:szCs w:val="24"/>
        </w:rPr>
        <w:t>б) прогрессивность конкретного исполнителя относительно его предыдущих выступлений, его поступательное профессиональное развитие.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sz w:val="24"/>
          <w:szCs w:val="24"/>
        </w:rPr>
        <w:t>Оценочная шкала: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 xml:space="preserve">5 (отлично)     </w:t>
      </w:r>
      <w:r w:rsidRPr="00762716">
        <w:rPr>
          <w:rFonts w:ascii="Times New Roman" w:eastAsia="Calibri" w:hAnsi="Times New Roman" w:cs="Times New Roman"/>
          <w:sz w:val="24"/>
          <w:szCs w:val="24"/>
        </w:rPr>
        <w:t>- исполнение музыкального произведения (-ий) уверенно</w:t>
      </w:r>
      <w:r w:rsidR="00FB7365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с технической и художественной точек зрения.  Убедительная демонстрация понимания всего комплекса исполнительских задач: владение разнообразной звуковой палитрой, осознанный и управляемый ритм, яркое преподнесение образности произведения.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4(хорошо)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- безошибочное, но тусклое исполнение, однообразное и маловыразительное.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3 (удовлетворительно)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– «аварийное», но с признаками понимания задач, исполнение.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2 (неудовлетворительно)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– погрешности в тексте; несоблюдение штриховых,</w:t>
      </w:r>
      <w:r w:rsidR="00A37779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темповых, динамических условий; «аварийность».</w:t>
      </w:r>
    </w:p>
    <w:p w:rsidR="000975C1" w:rsidRPr="00762716" w:rsidRDefault="000975C1" w:rsidP="007627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Экзамен.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В отличие  </w:t>
      </w:r>
      <w:r w:rsidR="008E291A" w:rsidRPr="00762716">
        <w:rPr>
          <w:rFonts w:ascii="Times New Roman" w:eastAsia="Calibri" w:hAnsi="Times New Roman" w:cs="Times New Roman"/>
          <w:sz w:val="24"/>
          <w:szCs w:val="24"/>
        </w:rPr>
        <w:t xml:space="preserve">от академического концерта </w:t>
      </w:r>
      <w:r w:rsidRPr="00762716">
        <w:rPr>
          <w:rFonts w:ascii="Times New Roman" w:eastAsia="Calibri" w:hAnsi="Times New Roman" w:cs="Times New Roman"/>
          <w:sz w:val="24"/>
          <w:szCs w:val="24"/>
        </w:rPr>
        <w:t>включает в себя несколько видов заданий – исполнение произведений различных по жанру, стилю, форме. Это накладывает на экзаменующегося большую ответственность за качество исполнения, создаёт дополнительные трудности.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sz w:val="24"/>
          <w:szCs w:val="24"/>
        </w:rPr>
        <w:t>Оценочная шкала: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5 (отлично)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   - стабильное, безошибочное произнесение нотного текста в соответствии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с необходимыми исполнительскими и художественными требованиями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музыкального сочинения. Яркое, эмоционально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наполненное выступление.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Понимание и дифференциация озвучивания произведений разных эпох и 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стилей.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 xml:space="preserve">4 (хорошо) 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 - произведения, исполненные неровно по качеству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воспроизведения.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Недостаточно рельефно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«выписанные» элементы музыкальной ткани.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При этом –  добротно выученный нотный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3 (удовлетворительно)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- малосодержательное исполнение, некачественно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отработанные элементы выразительных средств.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2 (неудовлетворительно)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 - ошибки в т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>ексте, остановки при исполнении</w:t>
      </w:r>
      <w:r w:rsidR="00FB7365" w:rsidRPr="00762716">
        <w:rPr>
          <w:rFonts w:ascii="Times New Roman" w:eastAsia="Calibri" w:hAnsi="Times New Roman" w:cs="Times New Roman"/>
          <w:sz w:val="24"/>
          <w:szCs w:val="24"/>
        </w:rPr>
        <w:t>,</w:t>
      </w:r>
      <w:r w:rsidR="00177D9E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несостоятельность технологическая и смысловая.</w:t>
      </w:r>
    </w:p>
    <w:p w:rsidR="000975C1" w:rsidRPr="00762716" w:rsidRDefault="000975C1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77D9E" w:rsidRPr="00762716" w:rsidRDefault="00177D9E" w:rsidP="007627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27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7.1. </w:t>
      </w:r>
      <w:r w:rsidRPr="0076271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Фонд оценочных средств для </w:t>
      </w:r>
      <w:r w:rsidRPr="00762716">
        <w:rPr>
          <w:rFonts w:ascii="Times New Roman" w:eastAsia="Calibri" w:hAnsi="Times New Roman" w:cs="Times New Roman"/>
          <w:b/>
          <w:i/>
          <w:sz w:val="24"/>
          <w:szCs w:val="24"/>
        </w:rPr>
        <w:t>проверки знаний итоговой государственной аттестации (ИГА).</w:t>
      </w:r>
    </w:p>
    <w:p w:rsidR="00177D9E" w:rsidRPr="00762716" w:rsidRDefault="00177D9E" w:rsidP="00762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sz w:val="24"/>
          <w:szCs w:val="24"/>
        </w:rPr>
        <w:t>Оценочная шкала:</w:t>
      </w:r>
    </w:p>
    <w:p w:rsidR="00177D9E" w:rsidRPr="00762716" w:rsidRDefault="00177D9E" w:rsidP="00762716">
      <w:pPr>
        <w:spacing w:after="0" w:line="240" w:lineRule="auto"/>
        <w:ind w:hang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5 (отлично)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- высокохудожественное и выразительное донесение содержания</w:t>
      </w:r>
      <w:r w:rsidR="00E02350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исполняемого музыкального произведения; убедительность интерпретации,</w:t>
      </w:r>
      <w:r w:rsidR="00E02350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яркость образного мышления, сценическая свобода, волевые качества, артистический темперамент; понимание стиля, содержания и формы исполняемого произведения; разнообразие </w:t>
      </w:r>
      <w:r w:rsidR="00E02350" w:rsidRPr="00762716">
        <w:rPr>
          <w:rFonts w:ascii="Times New Roman" w:eastAsia="Calibri" w:hAnsi="Times New Roman" w:cs="Times New Roman"/>
          <w:sz w:val="24"/>
          <w:szCs w:val="24"/>
        </w:rPr>
        <w:t xml:space="preserve">исполнительских </w:t>
      </w:r>
      <w:r w:rsidRPr="00762716">
        <w:rPr>
          <w:rFonts w:ascii="Times New Roman" w:eastAsia="Calibri" w:hAnsi="Times New Roman" w:cs="Times New Roman"/>
          <w:sz w:val="24"/>
          <w:szCs w:val="24"/>
        </w:rPr>
        <w:t>приёмов, их соответствие стилю, содержанию и форме произведения.</w:t>
      </w:r>
    </w:p>
    <w:p w:rsidR="00177D9E" w:rsidRPr="00762716" w:rsidRDefault="00177D9E" w:rsidP="00762716">
      <w:pPr>
        <w:spacing w:after="0" w:line="240" w:lineRule="auto"/>
        <w:ind w:hang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4 (хорошо)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– организованное исполнение во времени, достаточная точность</w:t>
      </w:r>
      <w:r w:rsidR="00E02350" w:rsidRPr="0076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716">
        <w:rPr>
          <w:rFonts w:ascii="Times New Roman" w:eastAsia="Calibri" w:hAnsi="Times New Roman" w:cs="Times New Roman"/>
          <w:sz w:val="24"/>
          <w:szCs w:val="24"/>
        </w:rPr>
        <w:t>прочтения и исполнения текста.</w:t>
      </w:r>
    </w:p>
    <w:p w:rsidR="00177D9E" w:rsidRPr="00762716" w:rsidRDefault="00177D9E" w:rsidP="00762716">
      <w:pPr>
        <w:spacing w:after="0" w:line="240" w:lineRule="auto"/>
        <w:ind w:hang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i/>
          <w:sz w:val="24"/>
          <w:szCs w:val="24"/>
        </w:rPr>
        <w:t>3 (удовлетворительно)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– аккуратное произнесение звукового материала, соблюдение элементарных штриховых, звуковых и прочих выразительных норм, но малохудожественное исполнение.</w:t>
      </w:r>
    </w:p>
    <w:p w:rsidR="00BA21E6" w:rsidRDefault="00BA21E6" w:rsidP="007627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52" w:rsidRDefault="00EB2552" w:rsidP="007627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52" w:rsidRDefault="00EB2552" w:rsidP="007627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52" w:rsidRPr="00762716" w:rsidRDefault="00EB2552" w:rsidP="007627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49" w:rsidRPr="00762716" w:rsidRDefault="001912CD" w:rsidP="00762716">
      <w:pPr>
        <w:pStyle w:val="31"/>
        <w:contextualSpacing/>
        <w:jc w:val="center"/>
        <w:rPr>
          <w:i/>
          <w:sz w:val="24"/>
        </w:rPr>
      </w:pPr>
      <w:r w:rsidRPr="00762716">
        <w:rPr>
          <w:i/>
          <w:sz w:val="24"/>
        </w:rPr>
        <w:lastRenderedPageBreak/>
        <w:t>8</w:t>
      </w:r>
      <w:r w:rsidR="0037066B" w:rsidRPr="00762716">
        <w:rPr>
          <w:i/>
          <w:sz w:val="24"/>
        </w:rPr>
        <w:t xml:space="preserve">. Учебно-методическое </w:t>
      </w:r>
      <w:r w:rsidR="00CC1D49" w:rsidRPr="00762716">
        <w:rPr>
          <w:i/>
          <w:sz w:val="24"/>
        </w:rPr>
        <w:t>и информационное обеспечение дисциплины.</w:t>
      </w:r>
    </w:p>
    <w:p w:rsidR="00C75C4B" w:rsidRPr="00762716" w:rsidRDefault="00C75C4B" w:rsidP="00762716">
      <w:pPr>
        <w:pStyle w:val="31"/>
        <w:contextualSpacing/>
        <w:jc w:val="center"/>
        <w:rPr>
          <w:b w:val="0"/>
          <w:i/>
          <w:sz w:val="24"/>
        </w:rPr>
      </w:pPr>
    </w:p>
    <w:p w:rsidR="00CC1D49" w:rsidRPr="00762716" w:rsidRDefault="00CC1D49" w:rsidP="00762716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2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Примерное распределение программ:</w:t>
      </w:r>
    </w:p>
    <w:p w:rsidR="00CC1D49" w:rsidRPr="00762716" w:rsidRDefault="00CC1D49" w:rsidP="00762716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семестр – </w:t>
      </w:r>
      <w:r w:rsidR="00A37779"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:rsidR="00CC1D49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И.С.Бах. Две части трио-сонаты</w:t>
      </w:r>
    </w:p>
    <w:p w:rsidR="00582E73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 или северо-германский композитор. Большая полифоническая пьеса</w:t>
      </w:r>
    </w:p>
    <w:p w:rsidR="00582E73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Виртуозное романтическое произведение</w:t>
      </w:r>
    </w:p>
    <w:p w:rsidR="00CC1D49" w:rsidRPr="00762716" w:rsidRDefault="00CC1D49" w:rsidP="00762716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семестр – экзамен</w:t>
      </w:r>
    </w:p>
    <w:p w:rsidR="00CC1D49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Одна-две пьесы итальянских композиторов</w:t>
      </w:r>
    </w:p>
    <w:p w:rsidR="00582E73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И.С.Бах. Хоралы из «Органной книжечки»</w:t>
      </w:r>
    </w:p>
    <w:p w:rsidR="00582E73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отечественная пьеса</w:t>
      </w:r>
    </w:p>
    <w:p w:rsidR="00CC1D49" w:rsidRPr="00762716" w:rsidRDefault="00CC1D49" w:rsidP="00762716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семестр – экзамен</w:t>
      </w:r>
    </w:p>
    <w:p w:rsidR="00CC1D49" w:rsidRPr="00762716" w:rsidRDefault="00CC1D49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73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И.С.Бах. Прелюдия и фуга (ранняя)</w:t>
      </w:r>
    </w:p>
    <w:p w:rsidR="00582E73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И.С.Бах. Трио-соната</w:t>
      </w:r>
    </w:p>
    <w:p w:rsidR="00582E73" w:rsidRPr="00762716" w:rsidRDefault="00582E73" w:rsidP="00762716">
      <w:pPr>
        <w:spacing w:after="0" w:line="240" w:lineRule="auto"/>
        <w:ind w:left="2124"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С.Франк Один из хоралов</w:t>
      </w:r>
    </w:p>
    <w:p w:rsidR="006C7EAB" w:rsidRPr="00762716" w:rsidRDefault="00A37779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C7EAB" w:rsidRPr="00762716" w:rsidRDefault="006C7EAB" w:rsidP="00762716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семестр (очная форма обучения)– Гос.экзамен</w:t>
      </w:r>
    </w:p>
    <w:p w:rsidR="006C7EAB" w:rsidRPr="00762716" w:rsidRDefault="00582E73" w:rsidP="00762716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EAB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семестра исполнение части дипломной</w:t>
      </w:r>
    </w:p>
    <w:p w:rsidR="006C7EAB" w:rsidRPr="00762716" w:rsidRDefault="006C7EAB" w:rsidP="00762716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F6671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671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Государственный экзамен</w:t>
      </w:r>
    </w:p>
    <w:p w:rsidR="00A37779" w:rsidRPr="00762716" w:rsidRDefault="006C7EAB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7779"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семестр </w:t>
      </w:r>
      <w:r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Заочная форма обучения </w:t>
      </w:r>
      <w:r w:rsidR="00A37779"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экзамен</w:t>
      </w:r>
    </w:p>
    <w:p w:rsidR="00A37779" w:rsidRPr="00762716" w:rsidRDefault="00582E73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37779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программа</w:t>
      </w:r>
    </w:p>
    <w:p w:rsidR="00CC1D49" w:rsidRPr="00762716" w:rsidRDefault="00A37779" w:rsidP="00762716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CC1D49"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семестр </w:t>
      </w:r>
      <w:r w:rsidR="006C7EAB"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(заочная форма обучения) </w:t>
      </w:r>
      <w:r w:rsidR="00CC1D49"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  <w:r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Гос.</w:t>
      </w:r>
      <w:r w:rsidR="00CC1D49" w:rsidRPr="0076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:rsidR="00CC1D49" w:rsidRPr="00762716" w:rsidRDefault="00582E73" w:rsidP="00762716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1D49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семестра исполнение части дипломной</w:t>
      </w:r>
    </w:p>
    <w:p w:rsidR="00BA21E6" w:rsidRPr="00762716" w:rsidRDefault="00CC1D49" w:rsidP="00762716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6671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671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Государственный экзамен</w:t>
      </w:r>
    </w:p>
    <w:p w:rsidR="009748CD" w:rsidRPr="00762716" w:rsidRDefault="009748CD" w:rsidP="00762716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59" w:rsidRPr="00762716" w:rsidRDefault="009748CD" w:rsidP="00762716">
      <w:pPr>
        <w:spacing w:after="0" w:line="240" w:lineRule="auto"/>
        <w:ind w:left="283"/>
        <w:contextualSpacing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В программы экзаменов могут включаться самостоятельно разученные произведения.</w:t>
      </w:r>
    </w:p>
    <w:p w:rsidR="00406979" w:rsidRPr="00762716" w:rsidRDefault="005F5B59" w:rsidP="00762716">
      <w:pPr>
        <w:spacing w:after="0" w:line="240" w:lineRule="auto"/>
        <w:ind w:left="28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Программа государ</w:t>
      </w:r>
      <w:r w:rsidR="00406979" w:rsidRPr="00762716">
        <w:rPr>
          <w:rFonts w:ascii="Times New Roman" w:hAnsi="Times New Roman" w:cs="Times New Roman"/>
          <w:sz w:val="24"/>
          <w:szCs w:val="24"/>
        </w:rPr>
        <w:t xml:space="preserve">ственного экзамена утверждается </w:t>
      </w:r>
      <w:r w:rsidRPr="00762716">
        <w:rPr>
          <w:rFonts w:ascii="Times New Roman" w:hAnsi="Times New Roman" w:cs="Times New Roman"/>
          <w:sz w:val="24"/>
          <w:szCs w:val="24"/>
        </w:rPr>
        <w:t xml:space="preserve">на заседании соответствующей кафедры </w:t>
      </w:r>
      <w:r w:rsidR="00A13D81" w:rsidRPr="00762716">
        <w:rPr>
          <w:rFonts w:ascii="Times New Roman" w:hAnsi="Times New Roman" w:cs="Times New Roman"/>
          <w:sz w:val="24"/>
          <w:szCs w:val="24"/>
        </w:rPr>
        <w:t>не позднее, чем за четыре месяца до выпускного экзамена</w:t>
      </w:r>
      <w:r w:rsidRPr="00762716">
        <w:rPr>
          <w:rFonts w:ascii="Times New Roman" w:hAnsi="Times New Roman" w:cs="Times New Roman"/>
          <w:sz w:val="24"/>
          <w:szCs w:val="24"/>
        </w:rPr>
        <w:t xml:space="preserve">, и </w:t>
      </w:r>
      <w:r w:rsidR="00406979" w:rsidRPr="00762716">
        <w:rPr>
          <w:rFonts w:ascii="Times New Roman" w:hAnsi="Times New Roman" w:cs="Times New Roman"/>
          <w:sz w:val="24"/>
          <w:szCs w:val="24"/>
        </w:rPr>
        <w:t xml:space="preserve">может корректироваться </w:t>
      </w:r>
      <w:r w:rsidRPr="00762716">
        <w:rPr>
          <w:rFonts w:ascii="Times New Roman" w:hAnsi="Times New Roman" w:cs="Times New Roman"/>
          <w:sz w:val="24"/>
          <w:szCs w:val="24"/>
        </w:rPr>
        <w:t xml:space="preserve"> на заседаниях кафедры</w:t>
      </w:r>
      <w:r w:rsidR="00406979" w:rsidRPr="00762716">
        <w:rPr>
          <w:rFonts w:ascii="Times New Roman" w:hAnsi="Times New Roman" w:cs="Times New Roman"/>
          <w:sz w:val="24"/>
          <w:szCs w:val="24"/>
        </w:rPr>
        <w:t>.</w:t>
      </w:r>
    </w:p>
    <w:p w:rsidR="00406979" w:rsidRPr="00762716" w:rsidRDefault="00406979" w:rsidP="00762716">
      <w:pPr>
        <w:spacing w:after="0" w:line="240" w:lineRule="auto"/>
        <w:ind w:left="28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Концертная программа должна включать 2-3 произведения различной стилевой направленности. В концертной программе должны быть представлены сочинения как зарубежных, так и отечественных авторов. Перечень музыкальных произведений, составляющих программу государственного экзамена, обсуждается и утверждается на заседаниях выпускающей кафедры.</w:t>
      </w:r>
    </w:p>
    <w:p w:rsidR="00C75C4B" w:rsidRPr="00762716" w:rsidRDefault="00C75C4B" w:rsidP="00762716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4030" w:rsidRPr="00762716" w:rsidRDefault="00AD4030" w:rsidP="00762716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762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Примерные концертные программы</w:t>
      </w:r>
      <w:r w:rsidR="00681199" w:rsidRPr="00762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F45AA" w:rsidRPr="00762716" w:rsidRDefault="002F45AA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05" w:rsidRPr="00762716" w:rsidRDefault="002F45AA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1.И.С.Бах. Прелюдия и фуга</w:t>
      </w:r>
    </w:p>
    <w:p w:rsidR="002F45AA" w:rsidRPr="00762716" w:rsidRDefault="002F45AA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Ц.Франк. Пьеса</w:t>
      </w:r>
    </w:p>
    <w:p w:rsidR="00582E73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5AA" w:rsidRPr="00762716" w:rsidRDefault="002F45AA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Букстехуде. Токката</w:t>
      </w:r>
    </w:p>
    <w:p w:rsidR="002F45AA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С.Танеев. Хоральные вариации</w:t>
      </w:r>
    </w:p>
    <w:p w:rsidR="00582E73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E73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3.Л. Клерамбо. Сюита №1</w:t>
      </w:r>
    </w:p>
    <w:p w:rsidR="00582E73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Ж.Ален. Фантазия</w:t>
      </w:r>
    </w:p>
    <w:p w:rsidR="00582E73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E73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4.В.Фрескобальди. Токката</w:t>
      </w:r>
    </w:p>
    <w:p w:rsidR="00582E73" w:rsidRPr="00762716" w:rsidRDefault="00582E73" w:rsidP="007627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С.Франк. Большая симфоническая пьеса </w:t>
      </w:r>
    </w:p>
    <w:p w:rsidR="002F45AA" w:rsidRDefault="002F45AA" w:rsidP="00762716">
      <w:pPr>
        <w:pStyle w:val="ac"/>
        <w:tabs>
          <w:tab w:val="left" w:pos="3060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52" w:rsidRDefault="00EB2552" w:rsidP="00762716">
      <w:pPr>
        <w:pStyle w:val="ac"/>
        <w:tabs>
          <w:tab w:val="left" w:pos="3060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52" w:rsidRPr="00762716" w:rsidRDefault="00EB2552" w:rsidP="00762716">
      <w:pPr>
        <w:pStyle w:val="ac"/>
        <w:tabs>
          <w:tab w:val="left" w:pos="3060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66B" w:rsidRPr="00762716" w:rsidRDefault="0037066B" w:rsidP="00762716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762716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lastRenderedPageBreak/>
        <w:t>Материально-техническое обеспечение дисциплины</w:t>
      </w:r>
    </w:p>
    <w:p w:rsidR="00C75C4B" w:rsidRPr="00762716" w:rsidRDefault="00C75C4B" w:rsidP="00762716">
      <w:pPr>
        <w:pStyle w:val="ac"/>
        <w:spacing w:after="0" w:line="240" w:lineRule="auto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</w:p>
    <w:p w:rsidR="0037066B" w:rsidRPr="00762716" w:rsidRDefault="0037066B" w:rsidP="007627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37066B" w:rsidRPr="00762716" w:rsidRDefault="0037066B" w:rsidP="00762716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37066B" w:rsidRPr="00762716" w:rsidRDefault="0037066B" w:rsidP="00762716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7066B" w:rsidRPr="00762716" w:rsidRDefault="0037066B" w:rsidP="007627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7000AB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87320</w:t>
      </w:r>
      <w:r w:rsidRPr="00762716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37066B" w:rsidRPr="00762716" w:rsidRDefault="0037066B" w:rsidP="007627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7000AB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9756ED" w:rsidRPr="00762716" w:rsidRDefault="009756ED" w:rsidP="00762716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9756ED" w:rsidRPr="00762716" w:rsidRDefault="009756ED" w:rsidP="00762716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9756ED" w:rsidRPr="00762716" w:rsidRDefault="009756ED" w:rsidP="00762716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9756ED" w:rsidRPr="00762716" w:rsidRDefault="009756ED" w:rsidP="00762716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37066B" w:rsidRPr="00762716" w:rsidRDefault="0037066B" w:rsidP="00762716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BD1" w:rsidRPr="00762716" w:rsidRDefault="005A6BD1" w:rsidP="00762716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2716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организации изучения дисциплины.</w:t>
      </w:r>
    </w:p>
    <w:p w:rsidR="00C75C4B" w:rsidRPr="00762716" w:rsidRDefault="00C75C4B" w:rsidP="00762716">
      <w:pPr>
        <w:pStyle w:val="ac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6BD1" w:rsidRPr="00762716" w:rsidRDefault="005A6BD1" w:rsidP="0076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Основной формой учебной и воспитательной работы в классе по специальности является урок, где рассматриваются творческие вопросы исполнительства:  анализируются  музыкальное содержание и форма произведения, определяются оптимальные средства их воплощения, в частности – аппликатура, прием игры, артикуляция и штрихи, динамическая палитра, тембровые возможности инструмента, а при необходимости – исполнительская редакция.</w:t>
      </w:r>
    </w:p>
    <w:p w:rsidR="005A6BD1" w:rsidRPr="00762716" w:rsidRDefault="005A6BD1" w:rsidP="0076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В период обучения в вузе существенное значение имеет организация самостоятельной работы студента. С этой целью уже с первого курса в индивидуальные планы включаются соответствующие произведения для самостоятельного изучения.</w:t>
      </w:r>
    </w:p>
    <w:p w:rsidR="005A6BD1" w:rsidRPr="00762716" w:rsidRDefault="005A6BD1" w:rsidP="0076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 xml:space="preserve">Работа над музыкальным произведением в классе и дома необходимо проводить </w:t>
      </w:r>
      <w:r w:rsidRPr="00762716">
        <w:rPr>
          <w:rFonts w:ascii="Times New Roman" w:hAnsi="Times New Roman" w:cs="Times New Roman"/>
          <w:sz w:val="24"/>
          <w:szCs w:val="24"/>
          <w:u w:val="single"/>
        </w:rPr>
        <w:t>поэтапно.</w:t>
      </w:r>
      <w:r w:rsidR="008128AB" w:rsidRPr="00762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2716">
        <w:rPr>
          <w:rFonts w:ascii="Times New Roman" w:hAnsi="Times New Roman" w:cs="Times New Roman"/>
          <w:sz w:val="24"/>
          <w:szCs w:val="24"/>
        </w:rPr>
        <w:t xml:space="preserve">При работе над произведением необходимо использовать знания полученные по предметам музыкально-исторического и теоретического циклов, а также других предметов учебного плана. </w:t>
      </w:r>
    </w:p>
    <w:p w:rsidR="005A6BD1" w:rsidRPr="00762716" w:rsidRDefault="005A6BD1" w:rsidP="0076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 xml:space="preserve">В воспитании будущего исполнителя и педагога в формировании его творческой индивидуальности и совершенствовании мастерства решающую роль играет </w:t>
      </w:r>
      <w:r w:rsidRPr="00762716">
        <w:rPr>
          <w:rFonts w:ascii="Times New Roman" w:hAnsi="Times New Roman" w:cs="Times New Roman"/>
          <w:sz w:val="24"/>
          <w:szCs w:val="24"/>
          <w:u w:val="single"/>
        </w:rPr>
        <w:t>репертуар</w:t>
      </w:r>
      <w:r w:rsidRPr="00762716">
        <w:rPr>
          <w:rFonts w:ascii="Times New Roman" w:hAnsi="Times New Roman" w:cs="Times New Roman"/>
          <w:sz w:val="24"/>
          <w:szCs w:val="24"/>
        </w:rPr>
        <w:t>. В работе со студентом  необходимо использовать все богатство композиторских стилей, включая в учебные программы русскую и зарубежную классику. Обращение к отечественной музыке и к произведениям авторов национальных школ воспитывает у молодых музыкантов чувство патриотизма, развивает широту взглядов и помогает оценить по достоинству вклад национальных композиторских течений в общую сокровищницу мировой музыкальной культуры.</w:t>
      </w:r>
    </w:p>
    <w:p w:rsidR="005A6BD1" w:rsidRPr="00762716" w:rsidRDefault="005A6BD1" w:rsidP="0076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>Для формирования музыканта очень важна исполнительская практика. Концертные выступления развивают у студента стабильность концертного исполнения, исполнительскую выдержку, свободу воплощения художественных задач на сцене.</w:t>
      </w:r>
    </w:p>
    <w:p w:rsidR="00E14456" w:rsidRPr="00762716" w:rsidRDefault="00E14456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456" w:rsidRPr="00762716" w:rsidRDefault="00E14456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BD1" w:rsidRPr="00762716" w:rsidRDefault="001912CD" w:rsidP="007627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2716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A6BD1" w:rsidRPr="007627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01CF5" w:rsidRPr="007627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BD1" w:rsidRPr="00762716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организации самостоятельной работы студента</w:t>
      </w:r>
    </w:p>
    <w:p w:rsidR="00847694" w:rsidRDefault="00E14456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</w:t>
      </w:r>
      <w:r w:rsidR="008128AB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эти исполнительские задачи молодой </w:t>
      </w:r>
      <w:r w:rsidR="008128AB"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76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анист учится под руководством педагога решать </w:t>
      </w:r>
      <w:r w:rsidRPr="00762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самостоятельно.</w:t>
      </w:r>
    </w:p>
    <w:p w:rsidR="00EB2552" w:rsidRPr="00762716" w:rsidRDefault="00EB2552" w:rsidP="00762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9CD" w:rsidRPr="00762716" w:rsidRDefault="001D39CD" w:rsidP="0076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E21" w:rsidRPr="00762716" w:rsidRDefault="001912CD" w:rsidP="007627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12</w:t>
      </w:r>
      <w:r w:rsidR="00666E21"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701CF5"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66E21"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учебной литературы</w:t>
      </w:r>
    </w:p>
    <w:p w:rsidR="00666E21" w:rsidRPr="00762716" w:rsidRDefault="00666E21" w:rsidP="007627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основная литература:</w:t>
      </w:r>
    </w:p>
    <w:p w:rsidR="00D979A8" w:rsidRPr="00762716" w:rsidRDefault="00D979A8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И.С.Бах:</w:t>
      </w:r>
    </w:p>
    <w:p w:rsidR="00D979A8" w:rsidRPr="00762716" w:rsidRDefault="00C71D55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hyperlink r:id="rId9" w:tooltip="Трио-соната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Трио-сонаты</w:t>
        </w:r>
      </w:hyperlink>
      <w:r w:rsidR="00D979A8" w:rsidRPr="00762716">
        <w:rPr>
          <w:rStyle w:val="mw-headline"/>
          <w:b w:val="0"/>
          <w:sz w:val="24"/>
          <w:szCs w:val="24"/>
        </w:rPr>
        <w:t> для органа (525—530)</w:t>
      </w:r>
    </w:p>
    <w:p w:rsidR="00D979A8" w:rsidRPr="00762716" w:rsidRDefault="00C71D55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hyperlink r:id="rId10" w:tooltip="Прелюдия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Прелюдии</w:t>
        </w:r>
      </w:hyperlink>
      <w:r w:rsidR="00D979A8" w:rsidRPr="00762716">
        <w:rPr>
          <w:rStyle w:val="mw-headline"/>
          <w:b w:val="0"/>
          <w:sz w:val="24"/>
          <w:szCs w:val="24"/>
        </w:rPr>
        <w:t> и </w:t>
      </w:r>
      <w:hyperlink r:id="rId11" w:tooltip="Фуга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фуги</w:t>
        </w:r>
      </w:hyperlink>
      <w:r w:rsidR="00D979A8" w:rsidRPr="00762716">
        <w:rPr>
          <w:rStyle w:val="mw-headline"/>
          <w:b w:val="0"/>
          <w:sz w:val="24"/>
          <w:szCs w:val="24"/>
        </w:rPr>
        <w:t>, </w:t>
      </w:r>
      <w:hyperlink r:id="rId12" w:tooltip="Токката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токкаты</w:t>
        </w:r>
      </w:hyperlink>
      <w:r w:rsidR="00D979A8" w:rsidRPr="00762716">
        <w:rPr>
          <w:rStyle w:val="mw-headline"/>
          <w:b w:val="0"/>
          <w:sz w:val="24"/>
          <w:szCs w:val="24"/>
        </w:rPr>
        <w:t> и фуги, фантазии и фуги для органа (531—581)</w:t>
      </w:r>
    </w:p>
    <w:p w:rsidR="00D979A8" w:rsidRPr="00762716" w:rsidRDefault="00D979A8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rStyle w:val="mw-headline"/>
          <w:b w:val="0"/>
          <w:sz w:val="24"/>
          <w:szCs w:val="24"/>
        </w:rPr>
        <w:t>Пассакалья и фуга до минор для органа (582)</w:t>
      </w:r>
    </w:p>
    <w:p w:rsidR="00D979A8" w:rsidRPr="00762716" w:rsidRDefault="00D979A8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rStyle w:val="mw-headline"/>
          <w:b w:val="0"/>
          <w:sz w:val="24"/>
          <w:szCs w:val="24"/>
        </w:rPr>
        <w:t>Трио и другие произведения для органа (583—591)</w:t>
      </w:r>
    </w:p>
    <w:p w:rsidR="00D979A8" w:rsidRPr="00762716" w:rsidRDefault="00C71D55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hyperlink r:id="rId13" w:tooltip="Концерт (произведение)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Концерты</w:t>
        </w:r>
      </w:hyperlink>
      <w:r w:rsidR="00D979A8" w:rsidRPr="00762716">
        <w:rPr>
          <w:rStyle w:val="mw-headline"/>
          <w:b w:val="0"/>
          <w:sz w:val="24"/>
          <w:szCs w:val="24"/>
        </w:rPr>
        <w:t> для органа (592—598)</w:t>
      </w:r>
    </w:p>
    <w:p w:rsidR="00D979A8" w:rsidRPr="00762716" w:rsidRDefault="00C71D55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hyperlink r:id="rId14" w:tooltip="Хоральная прелюдия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Хоральные прелюдии</w:t>
        </w:r>
      </w:hyperlink>
      <w:r w:rsidR="00D979A8" w:rsidRPr="00762716">
        <w:rPr>
          <w:rStyle w:val="mw-headline"/>
          <w:b w:val="0"/>
          <w:sz w:val="24"/>
          <w:szCs w:val="24"/>
        </w:rPr>
        <w:t> I: Органная тетрадь (599—644)</w:t>
      </w:r>
    </w:p>
    <w:p w:rsidR="00D979A8" w:rsidRPr="00762716" w:rsidRDefault="00D979A8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rStyle w:val="mw-headline"/>
          <w:b w:val="0"/>
          <w:sz w:val="24"/>
          <w:szCs w:val="24"/>
        </w:rPr>
        <w:t>Хоральные прелюдии II: Шюблеровские хоралы (645—650)</w:t>
      </w:r>
    </w:p>
    <w:p w:rsidR="00D979A8" w:rsidRPr="00762716" w:rsidRDefault="00D979A8" w:rsidP="00762716">
      <w:pPr>
        <w:pStyle w:val="ac"/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762716">
        <w:rPr>
          <w:rStyle w:val="mw-headline"/>
          <w:rFonts w:ascii="Times New Roman" w:hAnsi="Times New Roman" w:cs="Times New Roman"/>
          <w:sz w:val="24"/>
          <w:szCs w:val="24"/>
        </w:rPr>
        <w:t>Хоральные прелюдии III: Лейпцигские хоралы (651—668)</w:t>
      </w:r>
    </w:p>
    <w:p w:rsidR="00D979A8" w:rsidRPr="00762716" w:rsidRDefault="00D979A8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rStyle w:val="mw-headline"/>
          <w:b w:val="0"/>
          <w:sz w:val="24"/>
          <w:szCs w:val="24"/>
        </w:rPr>
        <w:t>Хоральные прелюдии IV: «Немецкая органная месса», III том сборника Clavier-Übung (669—689)</w:t>
      </w:r>
    </w:p>
    <w:p w:rsidR="00D979A8" w:rsidRPr="00762716" w:rsidRDefault="00D979A8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rStyle w:val="mw-headline"/>
          <w:b w:val="0"/>
          <w:sz w:val="24"/>
          <w:szCs w:val="24"/>
        </w:rPr>
        <w:t>Хоральные прелюдии V: Кирнбергерские хоральные прелюдии (690—713)</w:t>
      </w:r>
    </w:p>
    <w:p w:rsidR="00D979A8" w:rsidRPr="00762716" w:rsidRDefault="00D979A8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rStyle w:val="mw-headline"/>
          <w:b w:val="0"/>
          <w:sz w:val="24"/>
          <w:szCs w:val="24"/>
        </w:rPr>
        <w:t>Различные хоральные прелюдии (714—764)</w:t>
      </w:r>
    </w:p>
    <w:p w:rsidR="00D979A8" w:rsidRPr="00762716" w:rsidRDefault="00C71D55" w:rsidP="00762716">
      <w:pPr>
        <w:pStyle w:val="3"/>
        <w:numPr>
          <w:ilvl w:val="0"/>
          <w:numId w:val="21"/>
        </w:numPr>
        <w:shd w:val="clear" w:color="auto" w:fill="FFFFFF"/>
        <w:spacing w:before="72" w:beforeAutospacing="0" w:after="0" w:afterAutospacing="0"/>
        <w:contextualSpacing/>
        <w:rPr>
          <w:rStyle w:val="mw-headline"/>
          <w:b w:val="0"/>
          <w:sz w:val="24"/>
          <w:szCs w:val="24"/>
        </w:rPr>
      </w:pPr>
      <w:hyperlink r:id="rId15" w:tooltip="Партита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Партиты</w:t>
        </w:r>
      </w:hyperlink>
      <w:r w:rsidR="00D979A8" w:rsidRPr="00762716">
        <w:rPr>
          <w:rStyle w:val="mw-headline"/>
          <w:b w:val="0"/>
          <w:sz w:val="24"/>
          <w:szCs w:val="24"/>
        </w:rPr>
        <w:t> и хоральные </w:t>
      </w:r>
      <w:hyperlink r:id="rId16" w:tooltip="Вариационная форма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вариации</w:t>
        </w:r>
      </w:hyperlink>
      <w:r w:rsidR="00D979A8" w:rsidRPr="00762716">
        <w:rPr>
          <w:rStyle w:val="mw-headline"/>
          <w:b w:val="0"/>
          <w:sz w:val="24"/>
          <w:szCs w:val="24"/>
        </w:rPr>
        <w:t> (765—771)</w:t>
      </w:r>
    </w:p>
    <w:p w:rsidR="00D979A8" w:rsidRPr="00762716" w:rsidRDefault="00D979A8" w:rsidP="00762716">
      <w:pPr>
        <w:pStyle w:val="3"/>
        <w:shd w:val="clear" w:color="auto" w:fill="FFFFFF"/>
        <w:spacing w:before="72" w:beforeAutospacing="0" w:after="0" w:afterAutospacing="0"/>
        <w:contextualSpacing/>
        <w:rPr>
          <w:i/>
          <w:sz w:val="24"/>
          <w:szCs w:val="24"/>
        </w:rPr>
      </w:pPr>
      <w:r w:rsidRPr="00762716">
        <w:rPr>
          <w:i/>
          <w:sz w:val="24"/>
          <w:szCs w:val="24"/>
        </w:rPr>
        <w:t>Д.Букстехуде:</w:t>
      </w:r>
    </w:p>
    <w:p w:rsidR="00D979A8" w:rsidRPr="00762716" w:rsidRDefault="00D979A8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Прелюдии</w:t>
      </w:r>
    </w:p>
    <w:p w:rsidR="00D979A8" w:rsidRPr="00762716" w:rsidRDefault="00D979A8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Фантазии</w:t>
      </w:r>
    </w:p>
    <w:p w:rsidR="00D979A8" w:rsidRPr="00762716" w:rsidRDefault="00D979A8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Токкаты</w:t>
      </w:r>
    </w:p>
    <w:p w:rsidR="00D979A8" w:rsidRPr="00762716" w:rsidRDefault="00D979A8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Чаконы</w:t>
      </w:r>
    </w:p>
    <w:p w:rsidR="00D979A8" w:rsidRPr="00762716" w:rsidRDefault="00D979A8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Пассакалии</w:t>
      </w:r>
    </w:p>
    <w:p w:rsidR="00D979A8" w:rsidRPr="00762716" w:rsidRDefault="00D979A8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Канцонетты</w:t>
      </w:r>
    </w:p>
    <w:p w:rsidR="00D979A8" w:rsidRPr="00762716" w:rsidRDefault="00D979A8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Фуги</w:t>
      </w:r>
    </w:p>
    <w:p w:rsidR="00D979A8" w:rsidRPr="00762716" w:rsidRDefault="00C71D55" w:rsidP="00762716">
      <w:pPr>
        <w:pStyle w:val="3"/>
        <w:numPr>
          <w:ilvl w:val="0"/>
          <w:numId w:val="22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hyperlink r:id="rId17" w:tooltip="Хоральная прелюдия" w:history="1">
        <w:r w:rsidR="00D979A8" w:rsidRPr="00762716">
          <w:rPr>
            <w:rStyle w:val="ad"/>
            <w:b w:val="0"/>
            <w:color w:val="auto"/>
            <w:sz w:val="24"/>
            <w:szCs w:val="24"/>
            <w:u w:val="none"/>
          </w:rPr>
          <w:t>Хоральные прелюдии</w:t>
        </w:r>
      </w:hyperlink>
    </w:p>
    <w:p w:rsidR="00D979A8" w:rsidRPr="00762716" w:rsidRDefault="00BC1D17" w:rsidP="00762716">
      <w:pPr>
        <w:pStyle w:val="3"/>
        <w:shd w:val="clear" w:color="auto" w:fill="FFFFFF"/>
        <w:spacing w:before="72" w:beforeAutospacing="0" w:after="0" w:afterAutospacing="0"/>
        <w:contextualSpacing/>
        <w:rPr>
          <w:i/>
          <w:sz w:val="24"/>
          <w:szCs w:val="24"/>
        </w:rPr>
      </w:pPr>
      <w:r w:rsidRPr="00762716">
        <w:rPr>
          <w:i/>
          <w:sz w:val="24"/>
          <w:szCs w:val="24"/>
        </w:rPr>
        <w:t>Ф.Мендельсон:</w:t>
      </w:r>
    </w:p>
    <w:p w:rsidR="00BC1D17" w:rsidRPr="00762716" w:rsidRDefault="00BC1D17" w:rsidP="00762716">
      <w:pPr>
        <w:pStyle w:val="3"/>
        <w:numPr>
          <w:ilvl w:val="0"/>
          <w:numId w:val="23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Три прелюдии, ор.37</w:t>
      </w:r>
    </w:p>
    <w:p w:rsidR="00BC1D17" w:rsidRPr="00762716" w:rsidRDefault="00BC1D17" w:rsidP="00762716">
      <w:pPr>
        <w:pStyle w:val="3"/>
        <w:numPr>
          <w:ilvl w:val="0"/>
          <w:numId w:val="23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Сонаты для органа №1-6</w:t>
      </w:r>
    </w:p>
    <w:p w:rsidR="00BC1D17" w:rsidRPr="00762716" w:rsidRDefault="00BC1D17" w:rsidP="00762716">
      <w:pPr>
        <w:pStyle w:val="3"/>
        <w:shd w:val="clear" w:color="auto" w:fill="FFFFFF"/>
        <w:spacing w:before="72" w:beforeAutospacing="0" w:after="0" w:afterAutospacing="0"/>
        <w:contextualSpacing/>
        <w:rPr>
          <w:i/>
          <w:sz w:val="24"/>
          <w:szCs w:val="24"/>
        </w:rPr>
      </w:pPr>
      <w:r w:rsidRPr="00762716">
        <w:rPr>
          <w:i/>
          <w:sz w:val="24"/>
          <w:szCs w:val="24"/>
        </w:rPr>
        <w:t>Й.Брамс</w:t>
      </w:r>
    </w:p>
    <w:p w:rsidR="00BC1D17" w:rsidRPr="00762716" w:rsidRDefault="000B3447" w:rsidP="00762716">
      <w:pPr>
        <w:pStyle w:val="3"/>
        <w:numPr>
          <w:ilvl w:val="0"/>
          <w:numId w:val="24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color w:val="000000"/>
          <w:sz w:val="24"/>
          <w:szCs w:val="24"/>
          <w:shd w:val="clear" w:color="auto" w:fill="FFFFFF"/>
        </w:rPr>
        <w:t>Фуга (as-moll</w:t>
      </w:r>
      <w:r w:rsidR="00BC1D17" w:rsidRPr="00762716">
        <w:rPr>
          <w:b w:val="0"/>
          <w:color w:val="000000"/>
          <w:sz w:val="24"/>
          <w:szCs w:val="24"/>
          <w:shd w:val="clear" w:color="auto" w:fill="FFFFFF"/>
        </w:rPr>
        <w:t xml:space="preserve">) </w:t>
      </w:r>
    </w:p>
    <w:p w:rsidR="00BC1D17" w:rsidRPr="00762716" w:rsidRDefault="00BC1D17" w:rsidP="00762716">
      <w:pPr>
        <w:pStyle w:val="3"/>
        <w:numPr>
          <w:ilvl w:val="0"/>
          <w:numId w:val="24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color w:val="000000"/>
          <w:sz w:val="24"/>
          <w:szCs w:val="24"/>
          <w:shd w:val="clear" w:color="auto" w:fill="FFFFFF"/>
        </w:rPr>
        <w:t>2 прелюдии и фуги (№</w:t>
      </w:r>
      <w:r w:rsidR="000B3447" w:rsidRPr="00762716">
        <w:rPr>
          <w:b w:val="0"/>
          <w:color w:val="000000"/>
          <w:sz w:val="24"/>
          <w:szCs w:val="24"/>
          <w:shd w:val="clear" w:color="auto" w:fill="FFFFFF"/>
        </w:rPr>
        <w:t xml:space="preserve"> 1 a-moll, № 2 g-moll</w:t>
      </w:r>
      <w:r w:rsidRPr="00762716">
        <w:rPr>
          <w:b w:val="0"/>
          <w:color w:val="000000"/>
          <w:sz w:val="24"/>
          <w:szCs w:val="24"/>
          <w:shd w:val="clear" w:color="auto" w:fill="FFFFFF"/>
        </w:rPr>
        <w:t xml:space="preserve">) </w:t>
      </w:r>
    </w:p>
    <w:p w:rsidR="00BC1D17" w:rsidRPr="00762716" w:rsidRDefault="00BC1D17" w:rsidP="00762716">
      <w:pPr>
        <w:pStyle w:val="3"/>
        <w:numPr>
          <w:ilvl w:val="0"/>
          <w:numId w:val="24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color w:val="000000"/>
          <w:sz w:val="24"/>
          <w:szCs w:val="24"/>
          <w:shd w:val="clear" w:color="auto" w:fill="FFFFFF"/>
        </w:rPr>
        <w:t>Хо</w:t>
      </w:r>
      <w:r w:rsidR="000B3447" w:rsidRPr="00762716">
        <w:rPr>
          <w:b w:val="0"/>
          <w:color w:val="000000"/>
          <w:sz w:val="24"/>
          <w:szCs w:val="24"/>
          <w:shd w:val="clear" w:color="auto" w:fill="FFFFFF"/>
        </w:rPr>
        <w:t>ральная прелюдия (a-moll</w:t>
      </w:r>
      <w:r w:rsidRPr="00762716">
        <w:rPr>
          <w:b w:val="0"/>
          <w:color w:val="000000"/>
          <w:sz w:val="24"/>
          <w:szCs w:val="24"/>
          <w:shd w:val="clear" w:color="auto" w:fill="FFFFFF"/>
        </w:rPr>
        <w:t xml:space="preserve">) </w:t>
      </w:r>
    </w:p>
    <w:p w:rsidR="00BC1D17" w:rsidRPr="00762716" w:rsidRDefault="00BC1D17" w:rsidP="00762716">
      <w:pPr>
        <w:pStyle w:val="3"/>
        <w:numPr>
          <w:ilvl w:val="0"/>
          <w:numId w:val="24"/>
        </w:numPr>
        <w:shd w:val="clear" w:color="auto" w:fill="FFFFFF"/>
        <w:spacing w:before="72" w:beforeAutospacing="0" w:after="0" w:afterAutospacing="0"/>
        <w:contextualSpacing/>
        <w:rPr>
          <w:b w:val="0"/>
          <w:sz w:val="24"/>
          <w:szCs w:val="24"/>
        </w:rPr>
      </w:pPr>
      <w:r w:rsidRPr="00762716">
        <w:rPr>
          <w:b w:val="0"/>
          <w:color w:val="000000"/>
          <w:sz w:val="24"/>
          <w:szCs w:val="24"/>
          <w:shd w:val="clear" w:color="auto" w:fill="FFFFFF"/>
        </w:rPr>
        <w:t>11 хоральных прелюдий (ор. 122)</w:t>
      </w:r>
    </w:p>
    <w:p w:rsidR="002F45AA" w:rsidRPr="00762716" w:rsidRDefault="002F45AA" w:rsidP="00762716">
      <w:pPr>
        <w:pStyle w:val="3"/>
        <w:shd w:val="clear" w:color="auto" w:fill="FFFFFF"/>
        <w:spacing w:before="72" w:beforeAutospacing="0" w:after="0" w:afterAutospacing="0"/>
        <w:contextualSpacing/>
        <w:jc w:val="center"/>
        <w:rPr>
          <w:b w:val="0"/>
          <w:sz w:val="24"/>
          <w:szCs w:val="24"/>
        </w:rPr>
      </w:pPr>
    </w:p>
    <w:p w:rsidR="00D979A8" w:rsidRPr="00762716" w:rsidRDefault="002F45AA" w:rsidP="00762716">
      <w:pPr>
        <w:pStyle w:val="3"/>
        <w:shd w:val="clear" w:color="auto" w:fill="FFFFFF"/>
        <w:spacing w:before="72" w:beforeAutospacing="0" w:after="0" w:afterAutospacing="0"/>
        <w:contextualSpacing/>
        <w:jc w:val="center"/>
        <w:rPr>
          <w:b w:val="0"/>
          <w:sz w:val="24"/>
          <w:szCs w:val="24"/>
        </w:rPr>
      </w:pPr>
      <w:r w:rsidRPr="00762716">
        <w:rPr>
          <w:b w:val="0"/>
          <w:sz w:val="24"/>
          <w:szCs w:val="24"/>
        </w:rPr>
        <w:t>б) дополнительная литература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Билеткина Ю. Сезар Франк, Аристид Кавайе-Колль и органная культура Франции: Дипломная работа. Горький, 1989.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Бочкова Т. Брамс и Бах: немецкая органная традиция // Gradus ad Parnassum: Сборник статей молодых музыковедов. Нижний Новгород, 1998.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Брамс И. Черты стиля: Сборник статей. СПб., 1992.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Браудо И. Об органной и клавирной музыке. Л., 1976.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Варунц В. Музыкальный неоклассицизм. М., 1988.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Вельфлин Г. Основные понятия истории искусств. СПб., 1994.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Виппер Ю. О разновидностях стиля барокко в западноевропейских литературах XVIII века // Виппер Ю. Творческие судьбы и история. М.,1990.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Виппер Ю. Поэзия барокко и классицизма // Виппер Ю. Творческие судьбы и история.-М., 1990.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Ворбс Г.Х. Ф. Мендельсон-Бартольди. М., 1966.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Габай Ю. Органное искусство Баха // Рассказы о музыке и музыкантах: В.2. -Л, 1977.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Галь Г. Три мастера три мира. - М., 1986.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lastRenderedPageBreak/>
        <w:t>Гейрингер К. Иоганнес Брамс. М., 1965.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Гете И.-В. О немецком зодчестве // Гете И.-В. Собрание сочинений: В 10-и т.: Т.10,- М.,1937.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Диденко Н. Формирование инструментальной фактуры в органной музыке Германии XV-XVIII веков: Автореферат диссертации . кандидата искусствоведения. -Ростов-на-Дону, 1995.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Грасбергер Ф. Иоганнес Брамс. М., 1980.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Друскин М. Зарубежная музыкальная культура первой половины XIX века. -М., 1967.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Друскин М. И.Брамс. Л., 1988.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Друскин М. Иоганн Себастьян Бах. М., 1982.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Друскин М. Клавирная музыка Испании, Англии, Нидерландов, Франции, Италии, Германии XVI-XVIII веков. Л., 1960.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Друскин М. О Бахе // Друскин М. Очерки. Статьи. Заметки. Л., 1987.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Друскин М. Пассионы и мессы И.С.Баха. Л., 1976.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Евдокимова Ю. Органные хоральные обработки Баха // Русская книга о Бахе.- М., 1986.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Евдокимова Ю. Становление сонатной формы в предклассическую эпоху // Вопросы музыкальной формы: В.2. М., 1972.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Захарова 0. Музыкальная риторика XVII века и творчество Генриха Шютца // Из истории зарубежной музыки: В.4. М., 1980.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Захарова О.Риторика и западноевропейская музыка XVII-первой половины XVIII века: принципы, приемы. М., 1983.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Зейфас Н. Заметки об эстетике западноевропейского барокко // Советская музыка. 1975. -№3.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Зенаишвили Т. Органное творчество Иоганна Пахельбеля (вопросы стиля и исполнительской интерпретации): Автореферат диссертации . кандидата искусствоведения. -М., 1997.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Зотова И. Северогерманская органная школа XVII века: Дипломная работа. Ташкент, 1985.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Иванова М. Хиндемит и орган // Органное искусство: В.4. М.; СПб, 1997.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Ивашкин А. Беседы с Альфредом Шнитке. М., 1994.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Каратыгин В. Избранные статьи. Л., 1965.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Карпентьер А. Концерт барокко. М., 1988.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Кац Б. О культурологических аспектах анализа // Советская музыка. -1978. -№1.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Кириллина Л. Классический стиль в музыке XVIII-начала XIX века. М., 1996.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Климовицкий А. Зарождение и развитие сонатной формы в творчестве Д.Скарлатти // Вопросы музыкальной формы: В.1. М., 1967.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Климовицкий А. Культура памяти и память культуры: к вопросу о механизме музыкальной традиции // И.Брамс. Черты стиля. СПб., 1992.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Кожинов В. К социологии русской литературы XVIII-XIX веков // Кожинов В. Размышления о русской литературе. М., 1991.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Козлов В. Мендельсон и его окружение // Музыкальная жизнь. -1984. -№23.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Коломийцов В. Статьи и письма. Л., 1971.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Конен В. Театр и симфония. М., 1975.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Копчевский Н. Клавирная музыка. Вопросы исполнения. М., 1986.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Крейнина Ю. Заметки о Максе Регере // Советская музыка. 1973. - № 12.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Крейнина Ю. К проблеме стиля Макса Регера // Из истории зарубежной му-зыки.-М.,1979.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Крейнина Ю. Макс Регер. М., 1991.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Крейнина Ю. Макс Регер // Музыкальная жизнь. 1975. - № 10.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lastRenderedPageBreak/>
        <w:t>Крейнина Ю. Регер и мастера XX века // Проблемы австро-немецкой музыки. Первая треть XX века. М., 1983.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Курт Э. Романтическая гармония и ее кризис в "Тристане" Вагнера. М., 1975.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ЛандовскаВ. О музыке. -М., 1991.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Левая Т.,Леонтьева 0. Пауль Хиндемит. М., 1974.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Ливанова Т. Западноевропейская музыка XVII XVIII веков в ряду искусств. - М., 1977.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Ливанова Т. Музыкальная драматургия Баха. М; Л., 1948.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Ливанова Т. Музыкальная драматургия Баха и ее исторические связи. -М.,1980.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Лифарь С. Дягилев. СПб.,1993.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Лихачев Д. Развитие русской литературы Х- XVII веков: Эпохи и стили. -Л.,1973.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Лихачев Д. Литература реальность - литература // Лихачев Д. Избранные работ: В Зт.:Т.З- Л, 1987.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Лобанова М. Барокко: связь и разрыв времен // Советская музыка. 1981. -№6.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Лобанова М. Западноевропейское музыкальное барокко: проблемы эстетики и поэтики. М., 1994.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Лобанова М. Мотетное творчество Шютца и некоторые идеи немецкого барокко // Генрих Шютц. М., 1985.</w:t>
      </w:r>
    </w:p>
    <w:p w:rsidR="002F45AA" w:rsidRPr="00762716" w:rsidRDefault="002F45AA" w:rsidP="00762716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11"/>
        <w:contextualSpacing/>
        <w:rPr>
          <w:color w:val="333333"/>
        </w:rPr>
      </w:pPr>
      <w:r w:rsidRPr="00762716">
        <w:rPr>
          <w:color w:val="333333"/>
        </w:rPr>
        <w:t>Лобанова М. Музыкальный стиль и жанр. История и современность. М., 1990.</w:t>
      </w:r>
    </w:p>
    <w:p w:rsidR="002F45AA" w:rsidRPr="00762716" w:rsidRDefault="002F45AA" w:rsidP="00762716">
      <w:pPr>
        <w:pStyle w:val="3"/>
        <w:shd w:val="clear" w:color="auto" w:fill="FFFFFF"/>
        <w:spacing w:before="72" w:beforeAutospacing="0" w:after="0" w:afterAutospacing="0"/>
        <w:contextualSpacing/>
        <w:jc w:val="center"/>
        <w:rPr>
          <w:b w:val="0"/>
          <w:sz w:val="24"/>
          <w:szCs w:val="24"/>
        </w:rPr>
      </w:pPr>
    </w:p>
    <w:p w:rsidR="00666E21" w:rsidRPr="00762716" w:rsidRDefault="00666E21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</w:t>
      </w:r>
      <w:r w:rsidRPr="0076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программное обеспечение и Интернет-ресурсы: </w:t>
      </w:r>
    </w:p>
    <w:p w:rsidR="00666E21" w:rsidRPr="00762716" w:rsidRDefault="00666E21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666E21" w:rsidRPr="00762716" w:rsidRDefault="00C71D55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9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20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666E21" w:rsidRPr="00762716" w:rsidRDefault="00C71D55" w:rsidP="007627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21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22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23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24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25" w:history="1">
        <w:r w:rsidR="00666E21" w:rsidRPr="0076271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666E21" w:rsidRPr="00762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1D39CD" w:rsidRPr="00762716" w:rsidRDefault="001D39CD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6E21" w:rsidRPr="00762716" w:rsidRDefault="00666E21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1AEE" w:rsidRPr="00762716" w:rsidRDefault="003B1AEE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1AEE" w:rsidRPr="00762716" w:rsidRDefault="003B1AEE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4B" w:rsidRPr="00762716" w:rsidRDefault="00C75C4B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4B" w:rsidRPr="00762716" w:rsidRDefault="00C75C4B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4B" w:rsidRPr="00762716" w:rsidRDefault="00C75C4B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4B" w:rsidRDefault="00C75C4B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552" w:rsidRPr="00762716" w:rsidRDefault="00EB2552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4B" w:rsidRPr="00762716" w:rsidRDefault="00C75C4B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1AEE" w:rsidRPr="00762716" w:rsidRDefault="003B1AEE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730" w:rsidRPr="00636102" w:rsidRDefault="00822730" w:rsidP="0082273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3B1AEE" w:rsidRPr="00762716" w:rsidRDefault="003B1AEE" w:rsidP="0076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E21" w:rsidRPr="00762716" w:rsidRDefault="00666E21" w:rsidP="00762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716">
        <w:rPr>
          <w:rFonts w:ascii="Times New Roman" w:hAnsi="Times New Roman" w:cs="Times New Roman"/>
          <w:sz w:val="24"/>
          <w:szCs w:val="24"/>
        </w:rPr>
        <w:t xml:space="preserve">Программа утверждена на заседании кафедры от </w:t>
      </w:r>
      <w:r w:rsidR="00302BD4" w:rsidRPr="00762716">
        <w:rPr>
          <w:rFonts w:ascii="Times New Roman" w:hAnsi="Times New Roman" w:cs="Times New Roman"/>
          <w:sz w:val="24"/>
          <w:szCs w:val="24"/>
        </w:rPr>
        <w:t>28</w:t>
      </w:r>
      <w:r w:rsidR="00444745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="00236321">
        <w:rPr>
          <w:rFonts w:ascii="Times New Roman" w:hAnsi="Times New Roman" w:cs="Times New Roman"/>
          <w:sz w:val="24"/>
          <w:szCs w:val="24"/>
        </w:rPr>
        <w:t>августа  2021</w:t>
      </w:r>
      <w:r w:rsidR="00F11127" w:rsidRPr="00762716">
        <w:rPr>
          <w:rFonts w:ascii="Times New Roman" w:hAnsi="Times New Roman" w:cs="Times New Roman"/>
          <w:sz w:val="24"/>
          <w:szCs w:val="24"/>
        </w:rPr>
        <w:t xml:space="preserve"> </w:t>
      </w:r>
      <w:r w:rsidR="00302BD4" w:rsidRPr="00762716">
        <w:rPr>
          <w:rFonts w:ascii="Times New Roman" w:hAnsi="Times New Roman" w:cs="Times New Roman"/>
          <w:sz w:val="24"/>
          <w:szCs w:val="24"/>
        </w:rPr>
        <w:t>года, протокол №1</w:t>
      </w:r>
      <w:r w:rsidRPr="00762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E21" w:rsidRDefault="00666E21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2716" w:rsidRPr="00762716" w:rsidRDefault="00762716" w:rsidP="00762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6321" w:rsidRPr="00C75CAB" w:rsidRDefault="00236321" w:rsidP="00236321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F03249" wp14:editId="0EC61687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36321" w:rsidRPr="00C75CAB" w:rsidRDefault="00236321" w:rsidP="002363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05B0432" wp14:editId="1EBCD320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CFC27C0" wp14:editId="008DC24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21" w:rsidRPr="00C75CAB" w:rsidRDefault="00236321" w:rsidP="002363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236321" w:rsidRPr="00C75CAB" w:rsidRDefault="00236321" w:rsidP="0023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36321" w:rsidRPr="00091836" w:rsidRDefault="00236321" w:rsidP="002363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6E21" w:rsidRPr="00091836" w:rsidRDefault="00666E21" w:rsidP="002363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E21" w:rsidRPr="00091836" w:rsidSect="00C75C4B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55" w:rsidRDefault="00C71D55" w:rsidP="00CC1D49">
      <w:pPr>
        <w:spacing w:after="0" w:line="240" w:lineRule="auto"/>
      </w:pPr>
      <w:r>
        <w:separator/>
      </w:r>
    </w:p>
  </w:endnote>
  <w:endnote w:type="continuationSeparator" w:id="0">
    <w:p w:rsidR="00C71D55" w:rsidRDefault="00C71D55" w:rsidP="00CC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48"/>
      <w:docPartObj>
        <w:docPartGallery w:val="Page Numbers (Bottom of Page)"/>
        <w:docPartUnique/>
      </w:docPartObj>
    </w:sdtPr>
    <w:sdtEndPr/>
    <w:sdtContent>
      <w:p w:rsidR="002F45AA" w:rsidRDefault="00DD341A">
        <w:pPr>
          <w:pStyle w:val="af0"/>
          <w:jc w:val="center"/>
        </w:pPr>
        <w:r>
          <w:fldChar w:fldCharType="begin"/>
        </w:r>
        <w:r w:rsidR="00B46128">
          <w:instrText xml:space="preserve"> PAGE   \* MERGEFORMAT </w:instrText>
        </w:r>
        <w:r>
          <w:fldChar w:fldCharType="separate"/>
        </w:r>
        <w:r w:rsidR="002363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F45AA" w:rsidRDefault="002F45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55" w:rsidRDefault="00C71D55" w:rsidP="00CC1D49">
      <w:pPr>
        <w:spacing w:after="0" w:line="240" w:lineRule="auto"/>
      </w:pPr>
      <w:r>
        <w:separator/>
      </w:r>
    </w:p>
  </w:footnote>
  <w:footnote w:type="continuationSeparator" w:id="0">
    <w:p w:rsidR="00C71D55" w:rsidRDefault="00C71D55" w:rsidP="00CC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B5"/>
    <w:multiLevelType w:val="hybridMultilevel"/>
    <w:tmpl w:val="F854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E83"/>
    <w:multiLevelType w:val="multilevel"/>
    <w:tmpl w:val="3CEC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85F85"/>
    <w:multiLevelType w:val="hybridMultilevel"/>
    <w:tmpl w:val="624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136"/>
    <w:multiLevelType w:val="hybridMultilevel"/>
    <w:tmpl w:val="E2706D84"/>
    <w:lvl w:ilvl="0" w:tplc="844E39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BD9460C"/>
    <w:multiLevelType w:val="multilevel"/>
    <w:tmpl w:val="012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06076"/>
    <w:multiLevelType w:val="hybridMultilevel"/>
    <w:tmpl w:val="5F70CC66"/>
    <w:lvl w:ilvl="0" w:tplc="AE0A6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152904"/>
    <w:multiLevelType w:val="hybridMultilevel"/>
    <w:tmpl w:val="D970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268"/>
    <w:multiLevelType w:val="multilevel"/>
    <w:tmpl w:val="C5F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12C45"/>
    <w:multiLevelType w:val="multilevel"/>
    <w:tmpl w:val="0B1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409BA"/>
    <w:multiLevelType w:val="hybridMultilevel"/>
    <w:tmpl w:val="AF6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5680"/>
    <w:multiLevelType w:val="multilevel"/>
    <w:tmpl w:val="496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B2574"/>
    <w:multiLevelType w:val="hybridMultilevel"/>
    <w:tmpl w:val="5290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32F1A"/>
    <w:multiLevelType w:val="multilevel"/>
    <w:tmpl w:val="46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31A82"/>
    <w:multiLevelType w:val="hybridMultilevel"/>
    <w:tmpl w:val="459E5004"/>
    <w:lvl w:ilvl="0" w:tplc="CB7A7B3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0D278C"/>
    <w:multiLevelType w:val="hybridMultilevel"/>
    <w:tmpl w:val="2452E152"/>
    <w:lvl w:ilvl="0" w:tplc="49A46F2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06F1BAB"/>
    <w:multiLevelType w:val="multilevel"/>
    <w:tmpl w:val="523A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91C1D"/>
    <w:multiLevelType w:val="multilevel"/>
    <w:tmpl w:val="68B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F52AB"/>
    <w:multiLevelType w:val="hybridMultilevel"/>
    <w:tmpl w:val="7CA8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D7FF2"/>
    <w:multiLevelType w:val="hybridMultilevel"/>
    <w:tmpl w:val="8842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56FB3"/>
    <w:multiLevelType w:val="multilevel"/>
    <w:tmpl w:val="078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C33A7"/>
    <w:multiLevelType w:val="multilevel"/>
    <w:tmpl w:val="799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61D2E"/>
    <w:multiLevelType w:val="multilevel"/>
    <w:tmpl w:val="342A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D455A"/>
    <w:multiLevelType w:val="multilevel"/>
    <w:tmpl w:val="9C8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C5697"/>
    <w:multiLevelType w:val="hybridMultilevel"/>
    <w:tmpl w:val="91F0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D722CB"/>
    <w:multiLevelType w:val="multilevel"/>
    <w:tmpl w:val="DF5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638CF"/>
    <w:multiLevelType w:val="hybridMultilevel"/>
    <w:tmpl w:val="07EAE260"/>
    <w:lvl w:ilvl="0" w:tplc="E8B63E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25"/>
  </w:num>
  <w:num w:numId="7">
    <w:abstractNumId w:val="17"/>
  </w:num>
  <w:num w:numId="8">
    <w:abstractNumId w:val="19"/>
  </w:num>
  <w:num w:numId="9">
    <w:abstractNumId w:val="24"/>
  </w:num>
  <w:num w:numId="10">
    <w:abstractNumId w:val="1"/>
  </w:num>
  <w:num w:numId="11">
    <w:abstractNumId w:val="10"/>
  </w:num>
  <w:num w:numId="12">
    <w:abstractNumId w:val="8"/>
  </w:num>
  <w:num w:numId="13">
    <w:abstractNumId w:val="20"/>
  </w:num>
  <w:num w:numId="14">
    <w:abstractNumId w:val="22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16"/>
  </w:num>
  <w:num w:numId="20">
    <w:abstractNumId w:val="7"/>
  </w:num>
  <w:num w:numId="21">
    <w:abstractNumId w:val="0"/>
  </w:num>
  <w:num w:numId="22">
    <w:abstractNumId w:val="6"/>
  </w:num>
  <w:num w:numId="23">
    <w:abstractNumId w:val="9"/>
  </w:num>
  <w:num w:numId="24">
    <w:abstractNumId w:val="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2D"/>
    <w:rsid w:val="000101CC"/>
    <w:rsid w:val="00013979"/>
    <w:rsid w:val="00053A05"/>
    <w:rsid w:val="00066D00"/>
    <w:rsid w:val="00091836"/>
    <w:rsid w:val="000975C1"/>
    <w:rsid w:val="000A2286"/>
    <w:rsid w:val="000B0E40"/>
    <w:rsid w:val="000B3447"/>
    <w:rsid w:val="000C7956"/>
    <w:rsid w:val="000F14B3"/>
    <w:rsid w:val="000F6699"/>
    <w:rsid w:val="00150563"/>
    <w:rsid w:val="001577C4"/>
    <w:rsid w:val="00177D9E"/>
    <w:rsid w:val="001912CD"/>
    <w:rsid w:val="00193678"/>
    <w:rsid w:val="00194974"/>
    <w:rsid w:val="001951FA"/>
    <w:rsid w:val="001C0889"/>
    <w:rsid w:val="001D39CD"/>
    <w:rsid w:val="00214E17"/>
    <w:rsid w:val="002221F5"/>
    <w:rsid w:val="00236321"/>
    <w:rsid w:val="00275AA7"/>
    <w:rsid w:val="002A19A4"/>
    <w:rsid w:val="002B262D"/>
    <w:rsid w:val="002D2E53"/>
    <w:rsid w:val="002D30E0"/>
    <w:rsid w:val="002E14E1"/>
    <w:rsid w:val="002F45AA"/>
    <w:rsid w:val="00302BD4"/>
    <w:rsid w:val="00306AE6"/>
    <w:rsid w:val="00312E08"/>
    <w:rsid w:val="003427EE"/>
    <w:rsid w:val="0037066B"/>
    <w:rsid w:val="00384975"/>
    <w:rsid w:val="003A78F5"/>
    <w:rsid w:val="003B1AEE"/>
    <w:rsid w:val="003B1FEF"/>
    <w:rsid w:val="003B215B"/>
    <w:rsid w:val="003C5785"/>
    <w:rsid w:val="003C5B50"/>
    <w:rsid w:val="003D365E"/>
    <w:rsid w:val="003F3C79"/>
    <w:rsid w:val="00406979"/>
    <w:rsid w:val="00444745"/>
    <w:rsid w:val="00463D5D"/>
    <w:rsid w:val="00473365"/>
    <w:rsid w:val="004A10E7"/>
    <w:rsid w:val="004A2A9E"/>
    <w:rsid w:val="004A645F"/>
    <w:rsid w:val="004B1294"/>
    <w:rsid w:val="004D399A"/>
    <w:rsid w:val="004D4C3A"/>
    <w:rsid w:val="004F2C31"/>
    <w:rsid w:val="00522AF4"/>
    <w:rsid w:val="00523F6D"/>
    <w:rsid w:val="00524F69"/>
    <w:rsid w:val="00537BEC"/>
    <w:rsid w:val="00545CDD"/>
    <w:rsid w:val="00546426"/>
    <w:rsid w:val="00562439"/>
    <w:rsid w:val="00575D00"/>
    <w:rsid w:val="00582E73"/>
    <w:rsid w:val="00595276"/>
    <w:rsid w:val="005A35EE"/>
    <w:rsid w:val="005A6BD1"/>
    <w:rsid w:val="005C53D7"/>
    <w:rsid w:val="005F5B59"/>
    <w:rsid w:val="00600036"/>
    <w:rsid w:val="00634552"/>
    <w:rsid w:val="00666E21"/>
    <w:rsid w:val="00681199"/>
    <w:rsid w:val="00692B43"/>
    <w:rsid w:val="00695095"/>
    <w:rsid w:val="00695479"/>
    <w:rsid w:val="00697AA8"/>
    <w:rsid w:val="006B37A1"/>
    <w:rsid w:val="006C37E7"/>
    <w:rsid w:val="006C7EAB"/>
    <w:rsid w:val="006D508C"/>
    <w:rsid w:val="006D68DC"/>
    <w:rsid w:val="006F4C89"/>
    <w:rsid w:val="006F6B21"/>
    <w:rsid w:val="007000AB"/>
    <w:rsid w:val="00701CF5"/>
    <w:rsid w:val="007222A8"/>
    <w:rsid w:val="0076050E"/>
    <w:rsid w:val="00762716"/>
    <w:rsid w:val="00764F1C"/>
    <w:rsid w:val="007A2DE8"/>
    <w:rsid w:val="008128AB"/>
    <w:rsid w:val="00822730"/>
    <w:rsid w:val="008261C6"/>
    <w:rsid w:val="00847694"/>
    <w:rsid w:val="008E291A"/>
    <w:rsid w:val="00910FBC"/>
    <w:rsid w:val="00911260"/>
    <w:rsid w:val="00924D00"/>
    <w:rsid w:val="00945872"/>
    <w:rsid w:val="009748CD"/>
    <w:rsid w:val="009756ED"/>
    <w:rsid w:val="00992575"/>
    <w:rsid w:val="009E4055"/>
    <w:rsid w:val="009F6671"/>
    <w:rsid w:val="00A13D81"/>
    <w:rsid w:val="00A14B3E"/>
    <w:rsid w:val="00A37779"/>
    <w:rsid w:val="00AB1BEF"/>
    <w:rsid w:val="00AC3DF3"/>
    <w:rsid w:val="00AC5176"/>
    <w:rsid w:val="00AD4030"/>
    <w:rsid w:val="00AF6861"/>
    <w:rsid w:val="00B445ED"/>
    <w:rsid w:val="00B46128"/>
    <w:rsid w:val="00B61778"/>
    <w:rsid w:val="00BA21E6"/>
    <w:rsid w:val="00BC1D17"/>
    <w:rsid w:val="00BC7D70"/>
    <w:rsid w:val="00C11544"/>
    <w:rsid w:val="00C45EE3"/>
    <w:rsid w:val="00C71D55"/>
    <w:rsid w:val="00C75C4B"/>
    <w:rsid w:val="00CC1D49"/>
    <w:rsid w:val="00CC3CF1"/>
    <w:rsid w:val="00CE5BFC"/>
    <w:rsid w:val="00CE5E8E"/>
    <w:rsid w:val="00CF6370"/>
    <w:rsid w:val="00D17A1C"/>
    <w:rsid w:val="00D54B23"/>
    <w:rsid w:val="00D62C8A"/>
    <w:rsid w:val="00D77936"/>
    <w:rsid w:val="00D979A8"/>
    <w:rsid w:val="00DB4A36"/>
    <w:rsid w:val="00DD1D76"/>
    <w:rsid w:val="00DD341A"/>
    <w:rsid w:val="00DD5817"/>
    <w:rsid w:val="00DE61FD"/>
    <w:rsid w:val="00E02350"/>
    <w:rsid w:val="00E14456"/>
    <w:rsid w:val="00E25416"/>
    <w:rsid w:val="00E4594F"/>
    <w:rsid w:val="00E476E3"/>
    <w:rsid w:val="00E75338"/>
    <w:rsid w:val="00E800F4"/>
    <w:rsid w:val="00E86A12"/>
    <w:rsid w:val="00E926C1"/>
    <w:rsid w:val="00E96E5D"/>
    <w:rsid w:val="00EA75F8"/>
    <w:rsid w:val="00EB2552"/>
    <w:rsid w:val="00ED1672"/>
    <w:rsid w:val="00F11127"/>
    <w:rsid w:val="00F272D0"/>
    <w:rsid w:val="00F54B88"/>
    <w:rsid w:val="00FB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921B"/>
  <w15:docId w15:val="{D3223C66-8AC2-4F56-9EAB-36597775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36"/>
  </w:style>
  <w:style w:type="paragraph" w:styleId="3">
    <w:name w:val="heading 3"/>
    <w:basedOn w:val="a"/>
    <w:link w:val="30"/>
    <w:uiPriority w:val="9"/>
    <w:qFormat/>
    <w:rsid w:val="00D97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88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7066B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7066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5">
    <w:name w:val="Body Text Indent"/>
    <w:basedOn w:val="a"/>
    <w:link w:val="a6"/>
    <w:rsid w:val="003706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7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uiPriority w:val="99"/>
    <w:semiHidden/>
    <w:unhideWhenUsed/>
    <w:rsid w:val="00BA21E6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6"/>
    <w:link w:val="2"/>
    <w:uiPriority w:val="99"/>
    <w:semiHidden/>
    <w:rsid w:val="00BA2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C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C1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C1D49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AD40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D4030"/>
  </w:style>
  <w:style w:type="paragraph" w:styleId="ac">
    <w:name w:val="List Paragraph"/>
    <w:basedOn w:val="a"/>
    <w:uiPriority w:val="1"/>
    <w:qFormat/>
    <w:rsid w:val="00AD403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66E2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C7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75C4B"/>
  </w:style>
  <w:style w:type="paragraph" w:styleId="af0">
    <w:name w:val="footer"/>
    <w:basedOn w:val="a"/>
    <w:link w:val="af1"/>
    <w:uiPriority w:val="99"/>
    <w:unhideWhenUsed/>
    <w:rsid w:val="00C7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5C4B"/>
  </w:style>
  <w:style w:type="character" w:customStyle="1" w:styleId="30">
    <w:name w:val="Заголовок 3 Знак"/>
    <w:basedOn w:val="a0"/>
    <w:link w:val="3"/>
    <w:uiPriority w:val="9"/>
    <w:rsid w:val="00D97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979A8"/>
  </w:style>
  <w:style w:type="character" w:customStyle="1" w:styleId="mw-editsection">
    <w:name w:val="mw-editsection"/>
    <w:basedOn w:val="a0"/>
    <w:rsid w:val="00D979A8"/>
  </w:style>
  <w:style w:type="character" w:customStyle="1" w:styleId="mw-editsection-bracket">
    <w:name w:val="mw-editsection-bracket"/>
    <w:basedOn w:val="a0"/>
    <w:rsid w:val="00D979A8"/>
  </w:style>
  <w:style w:type="character" w:customStyle="1" w:styleId="mw-editsection-divider">
    <w:name w:val="mw-editsection-divider"/>
    <w:basedOn w:val="a0"/>
    <w:rsid w:val="00D979A8"/>
  </w:style>
  <w:style w:type="paragraph" w:styleId="af2">
    <w:name w:val="Normal (Web)"/>
    <w:basedOn w:val="a"/>
    <w:uiPriority w:val="99"/>
    <w:semiHidden/>
    <w:unhideWhenUsed/>
    <w:rsid w:val="002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18" Type="http://schemas.openxmlformats.org/officeDocument/2006/relationships/hyperlink" Target="http://imslp.org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aveclassics.net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ru.wikipedia.org/wiki/%D0%A2%D0%BE%D0%BA%D0%BA%D0%B0%D1%82%D0%B0" TargetMode="External"/><Relationship Id="rId17" Type="http://schemas.openxmlformats.org/officeDocument/2006/relationships/hyperlink" Target="https://ru.wikipedia.org/wiki/%D0%A5%D0%BE%D1%80%D0%B0%D0%BB%D1%8C%D0%BD%D0%B0%D1%8F_%D0%BF%D1%80%D0%B5%D0%BB%D1%8E%D0%B4%D0%B8%D1%8F" TargetMode="External"/><Relationship Id="rId25" Type="http://schemas.openxmlformats.org/officeDocument/2006/relationships/hyperlink" Target="http://www.notoman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1%80%D0%B8%D0%B0%D1%86%D0%B8%D0%BE%D0%BD%D0%BD%D0%B0%D1%8F_%D1%84%D0%BE%D1%80%D0%BC%D0%B0" TargetMode="External"/><Relationship Id="rId20" Type="http://schemas.openxmlformats.org/officeDocument/2006/relationships/hyperlink" Target="http://intoclassics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4%D1%83%D0%B3%D0%B0" TargetMode="External"/><Relationship Id="rId24" Type="http://schemas.openxmlformats.org/officeDocument/2006/relationships/hyperlink" Target="http://notes.tarakanov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0%D1%80%D1%82%D0%B8%D1%82%D0%B0" TargetMode="External"/><Relationship Id="rId23" Type="http://schemas.openxmlformats.org/officeDocument/2006/relationships/hyperlink" Target="http://classic-music.w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F%D1%80%D0%B5%D0%BB%D1%8E%D0%B4%D0%B8%D1%8F" TargetMode="External"/><Relationship Id="rId19" Type="http://schemas.openxmlformats.org/officeDocument/2006/relationships/hyperlink" Target="http://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8%D0%BE-%D1%81%D0%BE%D0%BD%D0%B0%D1%82%D0%B0" TargetMode="External"/><Relationship Id="rId14" Type="http://schemas.openxmlformats.org/officeDocument/2006/relationships/hyperlink" Target="https://ru.wikipedia.org/wiki/%D0%A5%D0%BE%D1%80%D0%B0%D0%BB%D1%8C%D0%BD%D0%B0%D1%8F_%D0%BF%D1%80%D0%B5%D0%BB%D1%8E%D0%B4%D0%B8%D1%8F" TargetMode="External"/><Relationship Id="rId22" Type="http://schemas.openxmlformats.org/officeDocument/2006/relationships/hyperlink" Target="http://classic.chubrik.ru/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3</cp:revision>
  <cp:lastPrinted>2015-11-25T16:05:00Z</cp:lastPrinted>
  <dcterms:created xsi:type="dcterms:W3CDTF">2020-01-27T14:03:00Z</dcterms:created>
  <dcterms:modified xsi:type="dcterms:W3CDTF">2021-08-31T12:25:00Z</dcterms:modified>
</cp:coreProperties>
</file>